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BB04C" w14:textId="3672A6D8" w:rsidR="000A5AD4" w:rsidRPr="00F96F75" w:rsidRDefault="000A5AD4" w:rsidP="000A5AD4">
      <w:pPr>
        <w:rPr>
          <w:rFonts w:cstheme="minorHAnsi"/>
          <w:b/>
          <w:sz w:val="28"/>
          <w:szCs w:val="24"/>
        </w:rPr>
      </w:pPr>
      <w:bookmarkStart w:id="0" w:name="_GoBack"/>
      <w:r w:rsidRPr="00F96F75">
        <w:rPr>
          <w:rFonts w:cstheme="minorHAnsi"/>
          <w:b/>
          <w:color w:val="000000"/>
          <w:sz w:val="28"/>
          <w:szCs w:val="24"/>
          <w:shd w:val="clear" w:color="auto" w:fill="FFFFFF"/>
        </w:rPr>
        <w:t xml:space="preserve">Zmiany w Kartach Usług publikowanych w BUR, </w:t>
      </w:r>
      <w:r w:rsidR="00BB0EC7">
        <w:rPr>
          <w:rFonts w:cstheme="minorHAnsi"/>
          <w:b/>
          <w:color w:val="000000"/>
          <w:sz w:val="28"/>
          <w:szCs w:val="24"/>
          <w:shd w:val="clear" w:color="auto" w:fill="FFFFFF"/>
        </w:rPr>
        <w:t xml:space="preserve">webinarium z dnia </w:t>
      </w:r>
      <w:r w:rsidRPr="00F96F75">
        <w:rPr>
          <w:rFonts w:cstheme="minorHAnsi"/>
          <w:b/>
          <w:sz w:val="28"/>
          <w:szCs w:val="24"/>
        </w:rPr>
        <w:t>19.05.2021</w:t>
      </w:r>
      <w:r w:rsidR="0013708D" w:rsidRPr="00F96F75">
        <w:rPr>
          <w:rFonts w:cstheme="minorHAnsi"/>
          <w:b/>
          <w:sz w:val="28"/>
          <w:szCs w:val="24"/>
        </w:rPr>
        <w:t xml:space="preserve"> r.</w:t>
      </w:r>
    </w:p>
    <w:bookmarkEnd w:id="0"/>
    <w:p w14:paraId="10FF6C50" w14:textId="3FD81393" w:rsidR="00CB0054" w:rsidRPr="00F96F75" w:rsidRDefault="0013708D">
      <w:pPr>
        <w:rPr>
          <w:rFonts w:cstheme="minorHAnsi"/>
          <w:b/>
          <w:sz w:val="26"/>
          <w:szCs w:val="26"/>
        </w:rPr>
      </w:pPr>
      <w:r w:rsidRPr="00F96F75">
        <w:rPr>
          <w:rStyle w:val="Hipercze"/>
          <w:rFonts w:cstheme="minorHAnsi"/>
          <w:sz w:val="26"/>
          <w:szCs w:val="26"/>
        </w:rPr>
        <w:br/>
      </w:r>
      <w:r w:rsidR="006C6475" w:rsidRPr="00F96F75">
        <w:rPr>
          <w:rFonts w:cstheme="minorHAnsi"/>
          <w:b/>
          <w:sz w:val="26"/>
          <w:szCs w:val="26"/>
        </w:rPr>
        <w:t>PRZEKSZTAŁCENIE USŁUGI, ZMIANA FORMY ŚWIADCZENIA USŁUGI</w:t>
      </w:r>
    </w:p>
    <w:p w14:paraId="03B6E7D2" w14:textId="059B1B13" w:rsidR="006C6475" w:rsidRPr="00F96F75" w:rsidRDefault="006C6475" w:rsidP="00FE4E69">
      <w:pPr>
        <w:pStyle w:val="Akapitzlist"/>
        <w:numPr>
          <w:ilvl w:val="0"/>
          <w:numId w:val="4"/>
        </w:numPr>
        <w:rPr>
          <w:rFonts w:asciiTheme="minorHAnsi" w:hAnsiTheme="minorHAnsi" w:cstheme="minorHAnsi"/>
        </w:rPr>
      </w:pPr>
      <w:r w:rsidRPr="00F96F75">
        <w:rPr>
          <w:rFonts w:asciiTheme="minorHAnsi" w:hAnsiTheme="minorHAnsi" w:cstheme="minorHAnsi"/>
          <w:b/>
        </w:rPr>
        <w:t>Po zmianach w bazie usługi prowadzone w formie stacjonarnej (trwające) mają zmieniony status na zdalna w czasie rzeczywistym, bez możliwości wyboru z rozwijanej lis</w:t>
      </w:r>
      <w:r w:rsidR="007C6D31" w:rsidRPr="00F96F75">
        <w:rPr>
          <w:rFonts w:asciiTheme="minorHAnsi" w:hAnsiTheme="minorHAnsi" w:cstheme="minorHAnsi"/>
          <w:b/>
        </w:rPr>
        <w:t>t</w:t>
      </w:r>
      <w:r w:rsidRPr="00F96F75">
        <w:rPr>
          <w:rFonts w:asciiTheme="minorHAnsi" w:hAnsiTheme="minorHAnsi" w:cstheme="minorHAnsi"/>
          <w:b/>
        </w:rPr>
        <w:t>y formy stacjonarnej. Czy zgłaszać takie przypadki jako błędy przez Bazę?</w:t>
      </w:r>
      <w:r w:rsidRPr="00F96F75">
        <w:rPr>
          <w:rFonts w:asciiTheme="minorHAnsi" w:hAnsiTheme="minorHAnsi" w:cstheme="minorHAnsi"/>
        </w:rPr>
        <w:br/>
        <w:t>Jeżeli po zmianach w systemie usługa widnieje jako zdalna w czasie rzeczywistym, to oznacza</w:t>
      </w:r>
      <w:r w:rsidR="007C6D31" w:rsidRPr="00F96F75">
        <w:rPr>
          <w:rFonts w:asciiTheme="minorHAnsi" w:hAnsiTheme="minorHAnsi" w:cstheme="minorHAnsi"/>
        </w:rPr>
        <w:t>,</w:t>
      </w:r>
      <w:r w:rsidRPr="00F96F75">
        <w:rPr>
          <w:rFonts w:asciiTheme="minorHAnsi" w:hAnsiTheme="minorHAnsi" w:cstheme="minorHAnsi"/>
        </w:rPr>
        <w:t xml:space="preserve"> że przed zmianą Regulaminu, usługa posiadała zaznaczony </w:t>
      </w:r>
      <w:proofErr w:type="spellStart"/>
      <w:r w:rsidRPr="00F96F75">
        <w:rPr>
          <w:rFonts w:asciiTheme="minorHAnsi" w:hAnsiTheme="minorHAnsi" w:cstheme="minorHAnsi"/>
        </w:rPr>
        <w:t>switch</w:t>
      </w:r>
      <w:proofErr w:type="spellEnd"/>
      <w:r w:rsidRPr="00F96F75">
        <w:rPr>
          <w:rFonts w:asciiTheme="minorHAnsi" w:hAnsiTheme="minorHAnsi" w:cstheme="minorHAnsi"/>
        </w:rPr>
        <w:t xml:space="preserve"> w sposobie dofinansowania „Usługa prowadzona w formie zdalnej”. Takie usługi system sprowadził do formy zdalnej w czasie rzeczywistym.</w:t>
      </w:r>
    </w:p>
    <w:p w14:paraId="7D207DF4" w14:textId="77777777" w:rsidR="00B26643" w:rsidRPr="00F96F75" w:rsidRDefault="00B26643" w:rsidP="00B26643">
      <w:pPr>
        <w:pStyle w:val="Akapitzlist"/>
        <w:ind w:left="360"/>
        <w:rPr>
          <w:rFonts w:asciiTheme="minorHAnsi" w:hAnsiTheme="minorHAnsi" w:cstheme="minorHAnsi"/>
        </w:rPr>
      </w:pPr>
    </w:p>
    <w:p w14:paraId="7F538256" w14:textId="6625FDC1" w:rsidR="006C6475" w:rsidRPr="00F96F75" w:rsidRDefault="006C6475" w:rsidP="006C6475">
      <w:pPr>
        <w:pStyle w:val="Akapitzlist"/>
        <w:numPr>
          <w:ilvl w:val="0"/>
          <w:numId w:val="4"/>
        </w:numPr>
        <w:rPr>
          <w:rFonts w:asciiTheme="minorHAnsi" w:hAnsiTheme="minorHAnsi" w:cstheme="minorHAnsi"/>
        </w:rPr>
      </w:pPr>
      <w:r w:rsidRPr="00F96F75">
        <w:rPr>
          <w:rFonts w:asciiTheme="minorHAnsi" w:hAnsiTheme="minorHAnsi" w:cstheme="minorHAnsi"/>
          <w:b/>
        </w:rPr>
        <w:t>Dlaczego nie można zmienić formy szkolenia po opublikowaniu karty?</w:t>
      </w:r>
      <w:r w:rsidRPr="00F96F75">
        <w:rPr>
          <w:rFonts w:asciiTheme="minorHAnsi" w:hAnsiTheme="minorHAnsi" w:cstheme="minorHAnsi"/>
        </w:rPr>
        <w:br/>
        <w:t>Po opublikowaniu Karty Usługi jest możliwa zmiana formy świadczenia usługi:</w:t>
      </w:r>
    </w:p>
    <w:p w14:paraId="41BC119B" w14:textId="77777777" w:rsidR="006C6475" w:rsidRPr="00B86832" w:rsidRDefault="006C6475" w:rsidP="00FE4E69">
      <w:pPr>
        <w:pStyle w:val="Akapitzlist"/>
        <w:ind w:left="360"/>
        <w:rPr>
          <w:rFonts w:asciiTheme="minorHAnsi" w:hAnsiTheme="minorHAnsi" w:cstheme="minorHAnsi"/>
        </w:rPr>
      </w:pPr>
      <w:r w:rsidRPr="00F96F75">
        <w:rPr>
          <w:rFonts w:asciiTheme="minorHAnsi" w:hAnsiTheme="minorHAnsi" w:cstheme="minorHAnsi"/>
        </w:rPr>
        <w:t>Usługa stacjonarna może zostać przekształcona w jedną z form mieszanych w dowolnym momencie</w:t>
      </w:r>
      <w:r w:rsidRPr="00B86832">
        <w:rPr>
          <w:rFonts w:asciiTheme="minorHAnsi" w:hAnsiTheme="minorHAnsi" w:cstheme="minorHAnsi"/>
        </w:rPr>
        <w:t xml:space="preserve">, </w:t>
      </w:r>
      <w:r w:rsidRPr="00A1286D">
        <w:rPr>
          <w:rFonts w:asciiTheme="minorHAnsi" w:hAnsiTheme="minorHAnsi" w:cstheme="minorHAnsi"/>
        </w:rPr>
        <w:t>z wyjątkiem</w:t>
      </w:r>
      <w:r w:rsidRPr="00B86832">
        <w:rPr>
          <w:rFonts w:asciiTheme="minorHAnsi" w:hAnsiTheme="minorHAnsi" w:cstheme="minorHAnsi"/>
        </w:rPr>
        <w:t xml:space="preserve"> usługi zdalnej w czasie rzeczywistym połączonej z usługą zdalną.</w:t>
      </w:r>
    </w:p>
    <w:p w14:paraId="66FC4498" w14:textId="77777777" w:rsidR="006C6475" w:rsidRPr="00A1286D" w:rsidRDefault="006C6475" w:rsidP="00FE4E69">
      <w:pPr>
        <w:pStyle w:val="Akapitzlist"/>
        <w:ind w:left="360"/>
        <w:rPr>
          <w:rFonts w:asciiTheme="minorHAnsi" w:hAnsiTheme="minorHAnsi" w:cstheme="minorHAnsi"/>
        </w:rPr>
      </w:pPr>
      <w:r w:rsidRPr="00A1286D">
        <w:rPr>
          <w:rFonts w:asciiTheme="minorHAnsi" w:hAnsiTheme="minorHAnsi" w:cstheme="minorHAnsi"/>
        </w:rPr>
        <w:t>Usługa zdalna w czasie rzeczywistym może zostać przekształcona w jedną z form mieszanych jedynie na 5 dni przed rozpoczęciem usługi, z wyjątkiem</w:t>
      </w:r>
      <w:r w:rsidRPr="00B86832">
        <w:rPr>
          <w:rFonts w:asciiTheme="minorHAnsi" w:hAnsiTheme="minorHAnsi" w:cstheme="minorHAnsi"/>
        </w:rPr>
        <w:t xml:space="preserve"> usługi zdalnej połączonej z usługą stacjonarną.</w:t>
      </w:r>
    </w:p>
    <w:p w14:paraId="1286A8CF" w14:textId="705DD6B7" w:rsidR="007C2209" w:rsidRPr="00F96F75" w:rsidRDefault="006C6475" w:rsidP="007C2209">
      <w:pPr>
        <w:pStyle w:val="Akapitzlist"/>
        <w:ind w:left="360"/>
        <w:rPr>
          <w:rFonts w:asciiTheme="minorHAnsi" w:hAnsiTheme="minorHAnsi" w:cstheme="minorHAnsi"/>
        </w:rPr>
      </w:pPr>
      <w:r w:rsidRPr="00A1286D">
        <w:rPr>
          <w:rFonts w:asciiTheme="minorHAnsi" w:hAnsiTheme="minorHAnsi" w:cstheme="minorHAnsi"/>
        </w:rPr>
        <w:t>Usługa zdalna może zostać przekształcona w jedną z form mieszanych jedynie na 5 dni przed rozpoczęciem usługi, z wyjątkiem</w:t>
      </w:r>
      <w:r w:rsidRPr="00B86832">
        <w:rPr>
          <w:rFonts w:asciiTheme="minorHAnsi" w:hAnsiTheme="minorHAnsi" w:cstheme="minorHAnsi"/>
        </w:rPr>
        <w:t xml:space="preserve"> us</w:t>
      </w:r>
      <w:r w:rsidRPr="00F96F75">
        <w:rPr>
          <w:rFonts w:asciiTheme="minorHAnsi" w:hAnsiTheme="minorHAnsi" w:cstheme="minorHAnsi"/>
        </w:rPr>
        <w:t>ługi zdalnej w czasie rzeczywistym połączonej z usługą stacjonarną.</w:t>
      </w:r>
      <w:r w:rsidR="002E5410" w:rsidRPr="00F96F75">
        <w:rPr>
          <w:rFonts w:asciiTheme="minorHAnsi" w:hAnsiTheme="minorHAnsi" w:cstheme="minorHAnsi"/>
        </w:rPr>
        <w:br/>
        <w:t>Limit 5 dniowy na zmianę formy świadczenia usługi, w której pojawia się usługa stacjonarna związana jest walidacjami, które są założone w Karcie Usługi na pole dotyczące „Lokalizacji”.</w:t>
      </w:r>
    </w:p>
    <w:p w14:paraId="01B8859D" w14:textId="77777777" w:rsidR="00B26643" w:rsidRPr="00F96F75" w:rsidRDefault="00B26643" w:rsidP="00FE4E69">
      <w:pPr>
        <w:pStyle w:val="Akapitzlist"/>
        <w:ind w:left="360"/>
        <w:rPr>
          <w:rFonts w:asciiTheme="minorHAnsi" w:hAnsiTheme="minorHAnsi" w:cstheme="minorHAnsi"/>
        </w:rPr>
      </w:pPr>
    </w:p>
    <w:p w14:paraId="3FC2D9B9" w14:textId="3F1D167C" w:rsidR="006C6475" w:rsidRPr="00F96F75" w:rsidRDefault="006C6475" w:rsidP="006C6475">
      <w:pPr>
        <w:pStyle w:val="Akapitzlist"/>
        <w:numPr>
          <w:ilvl w:val="0"/>
          <w:numId w:val="4"/>
        </w:numPr>
        <w:rPr>
          <w:rFonts w:asciiTheme="minorHAnsi" w:hAnsiTheme="minorHAnsi" w:cstheme="minorHAnsi"/>
        </w:rPr>
      </w:pPr>
      <w:r w:rsidRPr="00F96F75">
        <w:rPr>
          <w:rFonts w:asciiTheme="minorHAnsi" w:hAnsiTheme="minorHAnsi" w:cstheme="minorHAnsi"/>
          <w:b/>
        </w:rPr>
        <w:t>Podczas migracji kart usług w wielu przypadkach forma realizacji usług</w:t>
      </w:r>
      <w:r w:rsidR="007C6D31" w:rsidRPr="00F96F75">
        <w:rPr>
          <w:rFonts w:asciiTheme="minorHAnsi" w:hAnsiTheme="minorHAnsi" w:cstheme="minorHAnsi"/>
          <w:b/>
        </w:rPr>
        <w:t>a</w:t>
      </w:r>
      <w:r w:rsidRPr="00F96F75">
        <w:rPr>
          <w:rFonts w:asciiTheme="minorHAnsi" w:hAnsiTheme="minorHAnsi" w:cstheme="minorHAnsi"/>
          <w:b/>
        </w:rPr>
        <w:t xml:space="preserve"> przeniosła się błędnie. Co w takiej sytuacji należy zrobić? Nie ma możliwości zmiany formy usługi w istniejącej już karcie. Czy myśleli Państwo może o dodaniu suwaka w karcie tak, jak było to dotychczas w przypadku usługi zdalnej? Czy w przypadku kopiowania karty X z formą zdalną będzie możliwość zmiany formy realizacji na stacjonarną dla tej nowej karty? (Często karta ma ten sam program, ale inną formę realizacji)</w:t>
      </w:r>
      <w:r w:rsidR="008D2D47" w:rsidRPr="00F96F75">
        <w:rPr>
          <w:rFonts w:asciiTheme="minorHAnsi" w:hAnsiTheme="minorHAnsi" w:cstheme="minorHAnsi"/>
          <w:b/>
        </w:rPr>
        <w:t>.</w:t>
      </w:r>
      <w:r w:rsidRPr="00F96F75">
        <w:rPr>
          <w:rFonts w:asciiTheme="minorHAnsi" w:hAnsiTheme="minorHAnsi" w:cstheme="minorHAnsi"/>
        </w:rPr>
        <w:t xml:space="preserve"> </w:t>
      </w:r>
      <w:r w:rsidRPr="00F96F75">
        <w:rPr>
          <w:rFonts w:asciiTheme="minorHAnsi" w:hAnsiTheme="minorHAnsi" w:cstheme="minorHAnsi"/>
        </w:rPr>
        <w:br/>
        <w:t xml:space="preserve">System prawidłowo zmapował formę świadczenia usług w Kartach Usług. </w:t>
      </w:r>
    </w:p>
    <w:p w14:paraId="31275CBC" w14:textId="77777777" w:rsidR="006C6475" w:rsidRPr="00F96F75" w:rsidRDefault="006C6475" w:rsidP="006C6475">
      <w:pPr>
        <w:pStyle w:val="Akapitzlist"/>
        <w:ind w:left="360"/>
        <w:rPr>
          <w:rFonts w:asciiTheme="minorHAnsi" w:hAnsiTheme="minorHAnsi" w:cstheme="minorHAnsi"/>
        </w:rPr>
      </w:pPr>
      <w:r w:rsidRPr="00F96F75">
        <w:rPr>
          <w:rFonts w:asciiTheme="minorHAnsi" w:hAnsiTheme="minorHAnsi" w:cstheme="minorHAnsi"/>
        </w:rPr>
        <w:t>Usługi opublikowane w ramach podrodzaju e-learning posiadające dodatkowo formę dofinansowania „Usługa prowadzona w formie zdalnej” zostały zmapowane do formy świadczenia usługi „zdalna”.</w:t>
      </w:r>
    </w:p>
    <w:p w14:paraId="4E1D598F" w14:textId="77777777" w:rsidR="006C6475" w:rsidRPr="00F96F75" w:rsidRDefault="006C6475" w:rsidP="006C6475">
      <w:pPr>
        <w:pStyle w:val="Akapitzlist"/>
        <w:ind w:left="360"/>
        <w:rPr>
          <w:rFonts w:asciiTheme="minorHAnsi" w:hAnsiTheme="minorHAnsi" w:cstheme="minorHAnsi"/>
        </w:rPr>
      </w:pPr>
      <w:r w:rsidRPr="00F96F75">
        <w:rPr>
          <w:rFonts w:asciiTheme="minorHAnsi" w:hAnsiTheme="minorHAnsi" w:cstheme="minorHAnsi"/>
        </w:rPr>
        <w:t>Usługi oraz ich wersje opublikowane w ramach podrodzaju e-learning (bez znaczenia statusu usługi) zostały zmapowane do rodzaju „usługa szkoleniowa” oraz formy świadczenia usługi  – „zdalna”.</w:t>
      </w:r>
    </w:p>
    <w:p w14:paraId="751C5537" w14:textId="562E57B0" w:rsidR="006C6475" w:rsidRPr="00F96F75" w:rsidRDefault="006C6475" w:rsidP="006C6475">
      <w:pPr>
        <w:pStyle w:val="Akapitzlist"/>
        <w:ind w:left="360"/>
        <w:rPr>
          <w:rFonts w:asciiTheme="minorHAnsi" w:hAnsiTheme="minorHAnsi" w:cstheme="minorHAnsi"/>
        </w:rPr>
      </w:pPr>
      <w:r w:rsidRPr="00F96F75">
        <w:rPr>
          <w:rFonts w:asciiTheme="minorHAnsi" w:hAnsiTheme="minorHAnsi" w:cstheme="minorHAnsi"/>
        </w:rPr>
        <w:t>Usługi, które posiada</w:t>
      </w:r>
      <w:r w:rsidR="00C10629" w:rsidRPr="00F96F75">
        <w:rPr>
          <w:rFonts w:asciiTheme="minorHAnsi" w:hAnsiTheme="minorHAnsi" w:cstheme="minorHAnsi"/>
        </w:rPr>
        <w:t>ły</w:t>
      </w:r>
      <w:r w:rsidRPr="00F96F75">
        <w:rPr>
          <w:rFonts w:asciiTheme="minorHAnsi" w:hAnsiTheme="minorHAnsi" w:cstheme="minorHAnsi"/>
        </w:rPr>
        <w:t xml:space="preserve"> formę dofinansowania „Usługa prowadzona w formie zdalnej” zostały zmapowane do formy świadczenia usługi „zdalna w czasie rzeczywistym”. </w:t>
      </w:r>
    </w:p>
    <w:p w14:paraId="5AFE0BC6" w14:textId="356F3B67" w:rsidR="006C6475" w:rsidRPr="00F96F75" w:rsidRDefault="006C6475" w:rsidP="006C6475">
      <w:pPr>
        <w:pStyle w:val="Akapitzlist"/>
        <w:ind w:left="360"/>
        <w:rPr>
          <w:rFonts w:asciiTheme="minorHAnsi" w:hAnsiTheme="minorHAnsi" w:cstheme="minorHAnsi"/>
        </w:rPr>
      </w:pPr>
      <w:r w:rsidRPr="00F96F75">
        <w:rPr>
          <w:rFonts w:asciiTheme="minorHAnsi" w:hAnsiTheme="minorHAnsi" w:cstheme="minorHAnsi"/>
        </w:rPr>
        <w:t>Wszystkie pozostałe usługi (opublikowane w ramach innych podrodzajów niż e-learning oraz bez wskazanego sposobu dofinansowania „usługa zdalna”) zostały zmapowane do formy świadczenia usługi „stacjonarna”.</w:t>
      </w:r>
    </w:p>
    <w:p w14:paraId="0746BDCE" w14:textId="2D06E59A" w:rsidR="00C10629" w:rsidRPr="00F96F75" w:rsidRDefault="00C10629" w:rsidP="006C6475">
      <w:pPr>
        <w:pStyle w:val="Akapitzlist"/>
        <w:ind w:left="360"/>
        <w:rPr>
          <w:rFonts w:asciiTheme="minorHAnsi" w:hAnsiTheme="minorHAnsi" w:cstheme="minorHAnsi"/>
        </w:rPr>
      </w:pPr>
      <w:r w:rsidRPr="00F96F75">
        <w:rPr>
          <w:rFonts w:asciiTheme="minorHAnsi" w:hAnsiTheme="minorHAnsi" w:cstheme="minorHAnsi"/>
        </w:rPr>
        <w:lastRenderedPageBreak/>
        <w:t xml:space="preserve">Forma świadczenia usługi jest polem typu” lista wyboru”. Nie planujemy wprowadzenie </w:t>
      </w:r>
      <w:proofErr w:type="spellStart"/>
      <w:r w:rsidRPr="00F96F75">
        <w:rPr>
          <w:rFonts w:asciiTheme="minorHAnsi" w:hAnsiTheme="minorHAnsi" w:cstheme="minorHAnsi"/>
        </w:rPr>
        <w:t>switcha</w:t>
      </w:r>
      <w:proofErr w:type="spellEnd"/>
      <w:r w:rsidRPr="00F96F75">
        <w:rPr>
          <w:rFonts w:asciiTheme="minorHAnsi" w:hAnsiTheme="minorHAnsi" w:cstheme="minorHAnsi"/>
        </w:rPr>
        <w:t xml:space="preserve"> w tym zakresie.</w:t>
      </w:r>
    </w:p>
    <w:p w14:paraId="3D1CDE75" w14:textId="0856DF03" w:rsidR="007C2209" w:rsidRPr="00F96F75" w:rsidRDefault="006C6475" w:rsidP="00454B46">
      <w:pPr>
        <w:pStyle w:val="Akapitzlist"/>
        <w:ind w:left="360"/>
        <w:rPr>
          <w:rFonts w:asciiTheme="minorHAnsi" w:hAnsiTheme="minorHAnsi" w:cstheme="minorHAnsi"/>
        </w:rPr>
      </w:pPr>
      <w:r w:rsidRPr="00F96F75">
        <w:rPr>
          <w:rFonts w:asciiTheme="minorHAnsi" w:hAnsiTheme="minorHAnsi" w:cstheme="minorHAnsi"/>
        </w:rPr>
        <w:t>Podczas kopiowania Karty Usługi  jest możliwość wyboru formy świadczenia usługi. Polami zablokowanymi do edycji są rodzaj i podrodzaj usługi.</w:t>
      </w:r>
    </w:p>
    <w:p w14:paraId="1EEA8C7D" w14:textId="77777777" w:rsidR="00B26643" w:rsidRPr="00F96F75" w:rsidRDefault="00B26643" w:rsidP="00454B46">
      <w:pPr>
        <w:rPr>
          <w:rFonts w:cstheme="minorHAnsi"/>
          <w:sz w:val="24"/>
          <w:szCs w:val="24"/>
        </w:rPr>
      </w:pPr>
    </w:p>
    <w:p w14:paraId="47D35089" w14:textId="73C1674A" w:rsidR="007C6909" w:rsidRPr="00F96F75" w:rsidRDefault="006C6475" w:rsidP="007C6909">
      <w:pPr>
        <w:pStyle w:val="Akapitzlist"/>
        <w:numPr>
          <w:ilvl w:val="0"/>
          <w:numId w:val="4"/>
        </w:numPr>
        <w:rPr>
          <w:rFonts w:asciiTheme="minorHAnsi" w:hAnsiTheme="minorHAnsi" w:cstheme="minorHAnsi"/>
        </w:rPr>
      </w:pPr>
      <w:r w:rsidRPr="00F96F75">
        <w:rPr>
          <w:rFonts w:asciiTheme="minorHAnsi" w:hAnsiTheme="minorHAnsi" w:cstheme="minorHAnsi"/>
          <w:b/>
        </w:rPr>
        <w:t xml:space="preserve">Co w sytuacji, kiedy zaplanujemy formę stacjonarną </w:t>
      </w:r>
      <w:r w:rsidR="007C6D31" w:rsidRPr="00F96F75">
        <w:rPr>
          <w:rFonts w:asciiTheme="minorHAnsi" w:hAnsiTheme="minorHAnsi" w:cstheme="minorHAnsi"/>
          <w:b/>
        </w:rPr>
        <w:t>a</w:t>
      </w:r>
      <w:r w:rsidR="001E1DFD" w:rsidRPr="00F96F75">
        <w:rPr>
          <w:rFonts w:asciiTheme="minorHAnsi" w:hAnsiTheme="minorHAnsi" w:cstheme="minorHAnsi"/>
          <w:b/>
        </w:rPr>
        <w:t xml:space="preserve"> </w:t>
      </w:r>
      <w:r w:rsidRPr="00F96F75">
        <w:rPr>
          <w:rFonts w:asciiTheme="minorHAnsi" w:hAnsiTheme="minorHAnsi" w:cstheme="minorHAnsi"/>
          <w:b/>
        </w:rPr>
        <w:t>w jej trakcie wejdą obostrzenia związane z pandemią i konieczna będzie zmiana formy usługi na zdalną?</w:t>
      </w:r>
      <w:r w:rsidR="007C6909" w:rsidRPr="00F96F75">
        <w:rPr>
          <w:rFonts w:asciiTheme="minorHAnsi" w:hAnsiTheme="minorHAnsi" w:cstheme="minorHAnsi"/>
          <w:b/>
        </w:rPr>
        <w:br/>
      </w:r>
      <w:r w:rsidR="007C6909" w:rsidRPr="00F96F75">
        <w:rPr>
          <w:rFonts w:asciiTheme="minorHAnsi" w:hAnsiTheme="minorHAnsi" w:cstheme="minorHAnsi"/>
        </w:rPr>
        <w:t xml:space="preserve">Usługa stacjonarna może zostać przekształcona w jedną z form mieszanych w dowolnym momencie, w usługę stacjonarną połączona z usługą zdalną w czasie rzeczywistym lub w usługę stacjonarną połączoną z usługą zdalną. </w:t>
      </w:r>
    </w:p>
    <w:p w14:paraId="10C5847E" w14:textId="77777777" w:rsidR="007C6909" w:rsidRPr="00F96F75" w:rsidRDefault="007C6909" w:rsidP="00FE4E69">
      <w:pPr>
        <w:pStyle w:val="Akapitzlist"/>
        <w:ind w:left="360"/>
        <w:rPr>
          <w:rFonts w:asciiTheme="minorHAnsi" w:hAnsiTheme="minorHAnsi" w:cstheme="minorHAnsi"/>
        </w:rPr>
      </w:pPr>
      <w:r w:rsidRPr="00F96F75">
        <w:rPr>
          <w:rFonts w:asciiTheme="minorHAnsi" w:hAnsiTheme="minorHAnsi" w:cstheme="minorHAnsi"/>
        </w:rPr>
        <w:t>Jeżeli sytuacja epidemiologiczna uniemożliwi realizacji usługi stacjonarnej, w Ramowym programie usługi należy zawrzeć informacje, że ze względu na obostrzenia usługa wyłącznie realizowana jest w formie zdalnej w czasie rzeczywistym lub zdalnie, w zależności, którą formę świadczenia usługi Państwo wskażecie.</w:t>
      </w:r>
    </w:p>
    <w:p w14:paraId="2D0EE1CD" w14:textId="508AF45E" w:rsidR="007C6909" w:rsidRPr="00F96F75" w:rsidRDefault="007C6909" w:rsidP="00FE4E69">
      <w:pPr>
        <w:pStyle w:val="Akapitzlist"/>
        <w:ind w:left="360"/>
        <w:rPr>
          <w:rFonts w:asciiTheme="minorHAnsi" w:hAnsiTheme="minorHAnsi" w:cstheme="minorHAnsi"/>
        </w:rPr>
      </w:pPr>
      <w:r w:rsidRPr="00F96F75">
        <w:rPr>
          <w:rFonts w:asciiTheme="minorHAnsi" w:hAnsiTheme="minorHAnsi" w:cstheme="minorHAnsi"/>
        </w:rPr>
        <w:t>O takiej zmianie należy poinformować uczestników jak i Operatora finansującego usługę. Każdy projekt realizowany ze środków publicznych, może mieć swoje ograniczenia pod kątem zapisów uczestników na powyższe formy świadczenia usług.</w:t>
      </w:r>
      <w:r w:rsidR="00FE4E69" w:rsidRPr="00F96F75">
        <w:rPr>
          <w:rFonts w:asciiTheme="minorHAnsi" w:hAnsiTheme="minorHAnsi" w:cstheme="minorHAnsi"/>
        </w:rPr>
        <w:br/>
      </w:r>
      <w:r w:rsidR="00FE4E69" w:rsidRPr="00F96F75">
        <w:rPr>
          <w:rFonts w:asciiTheme="minorHAnsi" w:hAnsiTheme="minorHAnsi" w:cstheme="minorHAnsi"/>
        </w:rPr>
        <w:br/>
      </w:r>
      <w:r w:rsidR="00FE4E69" w:rsidRPr="00F96F75">
        <w:rPr>
          <w:rFonts w:asciiTheme="minorHAnsi" w:hAnsiTheme="minorHAnsi" w:cstheme="minorHAnsi"/>
          <w:b/>
          <w:sz w:val="26"/>
          <w:szCs w:val="26"/>
        </w:rPr>
        <w:t>REALIZACJA USŁUG ROZWOJOWYCH</w:t>
      </w:r>
      <w:r w:rsidR="00FE4E69" w:rsidRPr="00F96F75">
        <w:rPr>
          <w:rFonts w:asciiTheme="minorHAnsi" w:hAnsiTheme="minorHAnsi" w:cstheme="minorHAnsi"/>
        </w:rPr>
        <w:br/>
      </w:r>
    </w:p>
    <w:p w14:paraId="1BF82C3B" w14:textId="14E184BC" w:rsidR="007C6909" w:rsidRPr="00F96F75" w:rsidRDefault="007C6909" w:rsidP="007C6909">
      <w:pPr>
        <w:pStyle w:val="Akapitzlist"/>
        <w:numPr>
          <w:ilvl w:val="0"/>
          <w:numId w:val="4"/>
        </w:numPr>
        <w:rPr>
          <w:rFonts w:asciiTheme="minorHAnsi" w:hAnsiTheme="minorHAnsi" w:cstheme="minorHAnsi"/>
        </w:rPr>
      </w:pPr>
      <w:r w:rsidRPr="00F96F75">
        <w:rPr>
          <w:rFonts w:asciiTheme="minorHAnsi" w:hAnsiTheme="minorHAnsi" w:cstheme="minorHAnsi"/>
          <w:b/>
        </w:rPr>
        <w:t>Dzień dobry, czy usługa mieszana (stacjonarn</w:t>
      </w:r>
      <w:r w:rsidR="00C10629" w:rsidRPr="00F96F75">
        <w:rPr>
          <w:rFonts w:asciiTheme="minorHAnsi" w:hAnsiTheme="minorHAnsi" w:cstheme="minorHAnsi"/>
          <w:b/>
        </w:rPr>
        <w:t>a</w:t>
      </w:r>
      <w:r w:rsidRPr="00F96F75">
        <w:rPr>
          <w:rFonts w:asciiTheme="minorHAnsi" w:hAnsiTheme="minorHAnsi" w:cstheme="minorHAnsi"/>
          <w:b/>
        </w:rPr>
        <w:t xml:space="preserve"> i zdaln</w:t>
      </w:r>
      <w:r w:rsidR="00C10629" w:rsidRPr="00F96F75">
        <w:rPr>
          <w:rFonts w:asciiTheme="minorHAnsi" w:hAnsiTheme="minorHAnsi" w:cstheme="minorHAnsi"/>
          <w:b/>
        </w:rPr>
        <w:t>a</w:t>
      </w:r>
      <w:r w:rsidRPr="00F96F75">
        <w:rPr>
          <w:rFonts w:asciiTheme="minorHAnsi" w:hAnsiTheme="minorHAnsi" w:cstheme="minorHAnsi"/>
          <w:b/>
        </w:rPr>
        <w:t xml:space="preserve"> w czasie rzeczywistym) może jednocześnie odbywać się dla część uczestników stacjonarnie a części w formie zdalnej w czasie rzeczywistym?</w:t>
      </w:r>
      <w:r w:rsidRPr="00F96F75">
        <w:rPr>
          <w:rFonts w:asciiTheme="minorHAnsi" w:hAnsiTheme="minorHAnsi" w:cstheme="minorHAnsi"/>
          <w:b/>
        </w:rPr>
        <w:br/>
      </w:r>
      <w:r w:rsidRPr="00F96F75">
        <w:rPr>
          <w:rFonts w:asciiTheme="minorHAnsi" w:hAnsiTheme="minorHAnsi" w:cstheme="minorHAnsi"/>
        </w:rPr>
        <w:t>Usługa mieszana stacjonarna połączona ze zdalną w czasie rzeczywistym może jednocześnie odbywać się dla części uczestników stacjonarnie a dla drugiej części za pomocą komunikatora.</w:t>
      </w:r>
    </w:p>
    <w:p w14:paraId="3717C0F4" w14:textId="6AFB1515" w:rsidR="007C6909" w:rsidRPr="00F96F75" w:rsidRDefault="00C10629" w:rsidP="00FE4E69">
      <w:pPr>
        <w:pStyle w:val="Akapitzlist"/>
        <w:ind w:left="360"/>
        <w:rPr>
          <w:rFonts w:asciiTheme="minorHAnsi" w:hAnsiTheme="minorHAnsi" w:cstheme="minorHAnsi"/>
        </w:rPr>
      </w:pPr>
      <w:r w:rsidRPr="00F96F75">
        <w:rPr>
          <w:rFonts w:asciiTheme="minorHAnsi" w:hAnsiTheme="minorHAnsi" w:cstheme="minorHAnsi"/>
        </w:rPr>
        <w:t>D</w:t>
      </w:r>
      <w:r w:rsidR="007C6909" w:rsidRPr="00F96F75">
        <w:rPr>
          <w:rFonts w:asciiTheme="minorHAnsi" w:hAnsiTheme="minorHAnsi" w:cstheme="minorHAnsi"/>
        </w:rPr>
        <w:t>rugi wariant takiej usługi polega na tym, że wszyscy Uczestnicy mogą odbyć usługę stacjonarnie w miejscu wybranym przez usługodawcę lub Przedsiębiorcę/Użytkownika, a w następnych dniach zdalnie na żywo za pomocą komunikatora.</w:t>
      </w:r>
    </w:p>
    <w:p w14:paraId="271C5096" w14:textId="77777777" w:rsidR="00B26643" w:rsidRPr="00F96F75" w:rsidRDefault="00B26643" w:rsidP="00FE4E69">
      <w:pPr>
        <w:pStyle w:val="Akapitzlist"/>
        <w:ind w:left="360"/>
        <w:rPr>
          <w:rFonts w:asciiTheme="minorHAnsi" w:hAnsiTheme="minorHAnsi" w:cstheme="minorHAnsi"/>
        </w:rPr>
      </w:pPr>
    </w:p>
    <w:p w14:paraId="3C7D8C57" w14:textId="67ADFB33" w:rsidR="007C6909" w:rsidRPr="00F96F75" w:rsidRDefault="008A1987" w:rsidP="008A1987">
      <w:pPr>
        <w:pStyle w:val="Akapitzlist"/>
        <w:numPr>
          <w:ilvl w:val="0"/>
          <w:numId w:val="4"/>
        </w:numPr>
        <w:rPr>
          <w:rFonts w:asciiTheme="minorHAnsi" w:hAnsiTheme="minorHAnsi" w:cstheme="minorHAnsi"/>
        </w:rPr>
      </w:pPr>
      <w:r w:rsidRPr="00F96F75">
        <w:rPr>
          <w:rFonts w:asciiTheme="minorHAnsi" w:hAnsiTheme="minorHAnsi" w:cstheme="minorHAnsi"/>
          <w:b/>
        </w:rPr>
        <w:t>A czy jest wersja odwrotna? Usługa zdalna w czasie rzeczywistym + usługa zdalna? Czy kolejność występowania elementów nie ma znaczenia?</w:t>
      </w:r>
      <w:r w:rsidRPr="00F96F75">
        <w:rPr>
          <w:rFonts w:asciiTheme="minorHAnsi" w:hAnsiTheme="minorHAnsi" w:cstheme="minorHAnsi"/>
        </w:rPr>
        <w:t xml:space="preserve"> </w:t>
      </w:r>
      <w:r w:rsidRPr="00F96F75">
        <w:rPr>
          <w:rFonts w:asciiTheme="minorHAnsi" w:hAnsiTheme="minorHAnsi" w:cstheme="minorHAnsi"/>
        </w:rPr>
        <w:br/>
        <w:t>Kolejność usługi mieszanej nie ma znaczenia. Dotyczy to wszystkich form mieszanych. W tym przypadku, można świadczyć najpierw usługę zdalną a następnie zdalną w czasie rzeczywistym.</w:t>
      </w:r>
      <w:r w:rsidRPr="00F96F75">
        <w:rPr>
          <w:rFonts w:asciiTheme="minorHAnsi" w:hAnsiTheme="minorHAnsi" w:cstheme="minorHAnsi"/>
          <w:b/>
        </w:rPr>
        <w:br/>
      </w:r>
    </w:p>
    <w:p w14:paraId="50612375" w14:textId="43A81FDF" w:rsidR="007C6909" w:rsidRPr="00F96F75" w:rsidRDefault="007C6909" w:rsidP="00FE4E69">
      <w:pPr>
        <w:pStyle w:val="Akapitzlist"/>
        <w:numPr>
          <w:ilvl w:val="0"/>
          <w:numId w:val="4"/>
        </w:numPr>
        <w:rPr>
          <w:rFonts w:asciiTheme="minorHAnsi" w:hAnsiTheme="minorHAnsi" w:cstheme="minorHAnsi"/>
          <w:b/>
        </w:rPr>
      </w:pPr>
      <w:r w:rsidRPr="00F96F75">
        <w:rPr>
          <w:rFonts w:asciiTheme="minorHAnsi" w:hAnsiTheme="minorHAnsi" w:cstheme="minorHAnsi"/>
          <w:b/>
        </w:rPr>
        <w:t>W jakich formach można świadczyć usługi doradcze?</w:t>
      </w:r>
      <w:r w:rsidRPr="00F96F75">
        <w:rPr>
          <w:rFonts w:asciiTheme="minorHAnsi" w:hAnsiTheme="minorHAnsi" w:cstheme="minorHAnsi"/>
          <w:b/>
        </w:rPr>
        <w:br/>
      </w:r>
      <w:r w:rsidRPr="00F96F75">
        <w:rPr>
          <w:rFonts w:asciiTheme="minorHAnsi" w:hAnsiTheme="minorHAnsi" w:cstheme="minorHAnsi"/>
        </w:rPr>
        <w:t>Usługi z rodzaju doradztwo mogą być świadczone w formie stacjonarnej, zdalnej w czasie rzeczywistym oraz mieszanej - usługa stacjonarna połączona z usługą zdalną w czasie rzeczywistym.</w:t>
      </w:r>
    </w:p>
    <w:p w14:paraId="7958F663" w14:textId="77777777" w:rsidR="00B26643" w:rsidRPr="00F96F75" w:rsidRDefault="00B26643" w:rsidP="00B26643">
      <w:pPr>
        <w:pStyle w:val="Akapitzlist"/>
        <w:ind w:left="360"/>
        <w:rPr>
          <w:rFonts w:asciiTheme="minorHAnsi" w:hAnsiTheme="minorHAnsi" w:cstheme="minorHAnsi"/>
          <w:b/>
        </w:rPr>
      </w:pPr>
    </w:p>
    <w:p w14:paraId="2E5F186F" w14:textId="3DA0DA08" w:rsidR="007C6909" w:rsidRPr="00F96F75" w:rsidRDefault="007C6909" w:rsidP="00FE4E69">
      <w:pPr>
        <w:pStyle w:val="Akapitzlist"/>
        <w:numPr>
          <w:ilvl w:val="0"/>
          <w:numId w:val="4"/>
        </w:numPr>
        <w:rPr>
          <w:rFonts w:asciiTheme="minorHAnsi" w:hAnsiTheme="minorHAnsi" w:cstheme="minorHAnsi"/>
          <w:b/>
        </w:rPr>
      </w:pPr>
      <w:r w:rsidRPr="00F96F75">
        <w:rPr>
          <w:rFonts w:asciiTheme="minorHAnsi" w:hAnsiTheme="minorHAnsi" w:cstheme="minorHAnsi"/>
          <w:b/>
        </w:rPr>
        <w:t xml:space="preserve">Usługi, które publikujemy w BUR to w znacznej większości usługi mieszane - zdalne w połączeniu ze stacjonarnymi. Z racji tego, że konieczne jest wprowadzenie harmonogramu usługi również do części zdalnej zwracam się z prośbą o wyjaśnienie: </w:t>
      </w:r>
      <w:r w:rsidRPr="00F96F75">
        <w:rPr>
          <w:rFonts w:asciiTheme="minorHAnsi" w:hAnsiTheme="minorHAnsi" w:cstheme="minorHAnsi"/>
          <w:b/>
        </w:rPr>
        <w:br/>
        <w:t xml:space="preserve">Czy w momencie kiedy określę w danym dniu godziny 17.00-20.00 oznacza to, że Kursant w tym czasie musi zalogować się do platformy? Czy jeśli będzie to dla niego </w:t>
      </w:r>
      <w:r w:rsidRPr="00F96F75">
        <w:rPr>
          <w:rFonts w:asciiTheme="minorHAnsi" w:hAnsiTheme="minorHAnsi" w:cstheme="minorHAnsi"/>
          <w:b/>
        </w:rPr>
        <w:lastRenderedPageBreak/>
        <w:t>wygodniejsze to może zalogować się od 10.00 do 13.00 lub innego dnia spędzić więcej czasu na platformie, tym samym wypełniając przewidziany czas trwania szkolenia?</w:t>
      </w:r>
    </w:p>
    <w:p w14:paraId="4D3B0C59" w14:textId="77777777" w:rsidR="007C6909" w:rsidRPr="00F96F75" w:rsidRDefault="007C6909" w:rsidP="007C6909">
      <w:pPr>
        <w:pStyle w:val="Akapitzlist"/>
        <w:ind w:left="360"/>
        <w:rPr>
          <w:rFonts w:asciiTheme="minorHAnsi" w:hAnsiTheme="minorHAnsi" w:cstheme="minorHAnsi"/>
        </w:rPr>
      </w:pPr>
      <w:r w:rsidRPr="00F96F75">
        <w:rPr>
          <w:rFonts w:asciiTheme="minorHAnsi" w:hAnsiTheme="minorHAnsi" w:cstheme="minorHAnsi"/>
          <w:b/>
        </w:rPr>
        <w:t>Z doświadczenia wiemy, że Kursanci wybierają taką formę szkolenia ze względu na swobodę w dostępie do materiałów, dlatego wprowadzenie ścisłych godzin ograniczy zainteresowanie.</w:t>
      </w:r>
      <w:r w:rsidRPr="00F96F75">
        <w:rPr>
          <w:rFonts w:asciiTheme="minorHAnsi" w:hAnsiTheme="minorHAnsi" w:cstheme="minorHAnsi"/>
          <w:b/>
        </w:rPr>
        <w:br/>
      </w:r>
      <w:r w:rsidRPr="00F96F75">
        <w:rPr>
          <w:rFonts w:asciiTheme="minorHAnsi" w:hAnsiTheme="minorHAnsi" w:cstheme="minorHAnsi"/>
        </w:rPr>
        <w:t>Przy usłudze mieszanej zdalnej połączonej z usługą stacjonarną, szczegółowy harmonogram usługi odnosi się do części, która jest realizowana stacjonarnie. To samo dotyczy informacji związanej z lokalizacją oraz osobą prowadzącą usługę.</w:t>
      </w:r>
    </w:p>
    <w:p w14:paraId="6D558F64" w14:textId="06E096FF" w:rsidR="007C6909" w:rsidRPr="00F96F75" w:rsidRDefault="007C6909" w:rsidP="007C6909">
      <w:pPr>
        <w:pStyle w:val="Akapitzlist"/>
        <w:ind w:left="360"/>
        <w:rPr>
          <w:rFonts w:asciiTheme="minorHAnsi" w:hAnsiTheme="minorHAnsi" w:cstheme="minorHAnsi"/>
        </w:rPr>
      </w:pPr>
      <w:r w:rsidRPr="00F96F75">
        <w:rPr>
          <w:rFonts w:asciiTheme="minorHAnsi" w:hAnsiTheme="minorHAnsi" w:cstheme="minorHAnsi"/>
        </w:rPr>
        <w:t xml:space="preserve">Dodatkowo w Ramowym programie usługi w przypadku opublikowania usługi mieszanej w zależności od wskazanej </w:t>
      </w:r>
      <w:r w:rsidRPr="00F96F75">
        <w:rPr>
          <w:rFonts w:asciiTheme="minorHAnsi" w:hAnsiTheme="minorHAnsi" w:cstheme="minorHAnsi"/>
          <w:i/>
        </w:rPr>
        <w:t>Formy świadczenia usługi</w:t>
      </w:r>
      <w:r w:rsidRPr="00F96F75">
        <w:rPr>
          <w:rFonts w:asciiTheme="minorHAnsi" w:hAnsiTheme="minorHAnsi" w:cstheme="minorHAnsi"/>
        </w:rPr>
        <w:t xml:space="preserve"> należy wskazać czas trwania każdej z form: np.: Usługa stacjonarna trwa 8 godzin, a usługa zdalna trwa 3 godziny. </w:t>
      </w:r>
    </w:p>
    <w:p w14:paraId="066AE019" w14:textId="155C0961" w:rsidR="007C6909" w:rsidRPr="00F96F75" w:rsidRDefault="007C6909" w:rsidP="007C6909">
      <w:pPr>
        <w:pStyle w:val="Akapitzlist"/>
        <w:ind w:left="360"/>
        <w:rPr>
          <w:rFonts w:asciiTheme="minorHAnsi" w:hAnsiTheme="minorHAnsi" w:cstheme="minorHAnsi"/>
        </w:rPr>
      </w:pPr>
      <w:r w:rsidRPr="00F96F75">
        <w:rPr>
          <w:rFonts w:asciiTheme="minorHAnsi" w:hAnsiTheme="minorHAnsi" w:cstheme="minorHAnsi"/>
        </w:rPr>
        <w:t xml:space="preserve">Suma godzin powinna znajdować się w polu „Liczba godzin usługi”, natomiast harmonogram powinien zawierać liczbę godzin odpowiadającą zajęciom prowadzonym w formie stacjonarnej.  </w:t>
      </w:r>
    </w:p>
    <w:p w14:paraId="5E28EF71" w14:textId="4D23E0CB" w:rsidR="007C6909" w:rsidRPr="00F96F75" w:rsidRDefault="007C6909" w:rsidP="00FE4E69">
      <w:pPr>
        <w:pStyle w:val="Akapitzlist"/>
        <w:ind w:left="360"/>
        <w:rPr>
          <w:rFonts w:asciiTheme="minorHAnsi" w:hAnsiTheme="minorHAnsi" w:cstheme="minorHAnsi"/>
        </w:rPr>
      </w:pPr>
      <w:r w:rsidRPr="00F96F75">
        <w:rPr>
          <w:rFonts w:asciiTheme="minorHAnsi" w:hAnsiTheme="minorHAnsi" w:cstheme="minorHAnsi"/>
        </w:rPr>
        <w:t>Część realizowana zdalnie powinna być zrealizowana w terminie podanym przez Dostawce Usług w Karcie Usługi.</w:t>
      </w:r>
    </w:p>
    <w:p w14:paraId="03A235E2" w14:textId="77777777" w:rsidR="00B26643" w:rsidRPr="00F96F75" w:rsidRDefault="00B26643" w:rsidP="00FE4E69">
      <w:pPr>
        <w:pStyle w:val="Akapitzlist"/>
        <w:ind w:left="360"/>
        <w:rPr>
          <w:rFonts w:asciiTheme="minorHAnsi" w:hAnsiTheme="minorHAnsi" w:cstheme="minorHAnsi"/>
        </w:rPr>
      </w:pPr>
    </w:p>
    <w:p w14:paraId="01CAA575" w14:textId="77777777" w:rsidR="007C6909" w:rsidRPr="00F96F75" w:rsidRDefault="007C6909" w:rsidP="007C6909">
      <w:pPr>
        <w:pStyle w:val="Akapitzlist"/>
        <w:numPr>
          <w:ilvl w:val="0"/>
          <w:numId w:val="4"/>
        </w:numPr>
        <w:rPr>
          <w:rFonts w:asciiTheme="minorHAnsi" w:hAnsiTheme="minorHAnsi" w:cstheme="minorHAnsi"/>
          <w:b/>
        </w:rPr>
      </w:pPr>
      <w:r w:rsidRPr="00F96F75">
        <w:rPr>
          <w:rFonts w:asciiTheme="minorHAnsi" w:hAnsiTheme="minorHAnsi" w:cstheme="minorHAnsi"/>
          <w:b/>
        </w:rPr>
        <w:t>Czy usługa doradcza może być prowadzona w formie zdalnej ? Na prezentacji wyświetlił się zapis na czerwono, iż zgodnie z nowymi wytycznymi  nie może być prowadzona w takiej formie. W Regulaminie/zapisach nie widzimy  takich zmian, gdzie dodatkowo:</w:t>
      </w:r>
    </w:p>
    <w:p w14:paraId="11FEBDCD" w14:textId="0281B9F7" w:rsidR="007C6909" w:rsidRPr="00F96F75" w:rsidRDefault="007C6909" w:rsidP="00FE4E69">
      <w:pPr>
        <w:pStyle w:val="Akapitzlist"/>
        <w:ind w:left="360"/>
        <w:rPr>
          <w:rFonts w:asciiTheme="minorHAnsi" w:hAnsiTheme="minorHAnsi" w:cstheme="minorHAnsi"/>
          <w:b/>
        </w:rPr>
      </w:pPr>
      <w:r w:rsidRPr="00F96F75">
        <w:rPr>
          <w:rFonts w:asciiTheme="minorHAnsi" w:hAnsiTheme="minorHAnsi" w:cstheme="minorHAnsi"/>
          <w:b/>
        </w:rPr>
        <w:t xml:space="preserve">Karta Usługi wraz z instrukcją jej wypełniania – Doradztwo Str. 3 Pole obowiązkowe. </w:t>
      </w:r>
    </w:p>
    <w:p w14:paraId="74C40AE8" w14:textId="77777777" w:rsidR="007C6909" w:rsidRPr="00F96F75" w:rsidRDefault="007C6909" w:rsidP="00FE4E69">
      <w:pPr>
        <w:pStyle w:val="Akapitzlist"/>
        <w:ind w:left="360"/>
        <w:rPr>
          <w:rFonts w:asciiTheme="minorHAnsi" w:hAnsiTheme="minorHAnsi" w:cstheme="minorHAnsi"/>
          <w:b/>
        </w:rPr>
      </w:pPr>
      <w:r w:rsidRPr="00F96F75">
        <w:rPr>
          <w:rFonts w:asciiTheme="minorHAnsi" w:hAnsiTheme="minorHAnsi" w:cstheme="minorHAnsi"/>
          <w:b/>
        </w:rPr>
        <w:t xml:space="preserve">Należy wybrać jedną formę świadczenia usługi: </w:t>
      </w:r>
    </w:p>
    <w:p w14:paraId="1FE35148" w14:textId="77777777" w:rsidR="007C6909" w:rsidRPr="00F96F75" w:rsidRDefault="007C6909" w:rsidP="00FE4E69">
      <w:pPr>
        <w:pStyle w:val="Akapitzlist"/>
        <w:ind w:left="360"/>
        <w:rPr>
          <w:rFonts w:asciiTheme="minorHAnsi" w:hAnsiTheme="minorHAnsi" w:cstheme="minorHAnsi"/>
          <w:b/>
        </w:rPr>
      </w:pPr>
      <w:r w:rsidRPr="00F96F75">
        <w:rPr>
          <w:rFonts w:asciiTheme="minorHAnsi" w:hAnsiTheme="minorHAnsi" w:cstheme="minorHAnsi"/>
          <w:b/>
        </w:rPr>
        <w:t xml:space="preserve">• stacjonarna, </w:t>
      </w:r>
    </w:p>
    <w:p w14:paraId="6EB1F951" w14:textId="77777777" w:rsidR="007C6909" w:rsidRPr="00F96F75" w:rsidRDefault="007C6909" w:rsidP="00FE4E69">
      <w:pPr>
        <w:pStyle w:val="Akapitzlist"/>
        <w:ind w:left="360"/>
        <w:rPr>
          <w:rFonts w:asciiTheme="minorHAnsi" w:hAnsiTheme="minorHAnsi" w:cstheme="minorHAnsi"/>
          <w:b/>
        </w:rPr>
      </w:pPr>
      <w:r w:rsidRPr="00F96F75">
        <w:rPr>
          <w:rFonts w:asciiTheme="minorHAnsi" w:hAnsiTheme="minorHAnsi" w:cstheme="minorHAnsi"/>
          <w:b/>
        </w:rPr>
        <w:t xml:space="preserve">• zdalna w czasie rzeczywistym, </w:t>
      </w:r>
    </w:p>
    <w:p w14:paraId="3CB6812D" w14:textId="77777777" w:rsidR="007C6909" w:rsidRPr="00F96F75" w:rsidRDefault="007C6909" w:rsidP="00FE4E69">
      <w:pPr>
        <w:pStyle w:val="Akapitzlist"/>
        <w:ind w:left="360"/>
        <w:rPr>
          <w:rFonts w:asciiTheme="minorHAnsi" w:hAnsiTheme="minorHAnsi" w:cstheme="minorHAnsi"/>
          <w:b/>
        </w:rPr>
      </w:pPr>
      <w:r w:rsidRPr="00F96F75">
        <w:rPr>
          <w:rFonts w:asciiTheme="minorHAnsi" w:hAnsiTheme="minorHAnsi" w:cstheme="minorHAnsi"/>
          <w:b/>
        </w:rPr>
        <w:t>• mieszana (usługa stacjonarna połączona z usługą zdalną w czasie rzeczywistym).</w:t>
      </w:r>
    </w:p>
    <w:p w14:paraId="408672CA" w14:textId="77777777" w:rsidR="007C6909" w:rsidRPr="00F96F75" w:rsidRDefault="007C6909" w:rsidP="00FE4E69">
      <w:pPr>
        <w:pStyle w:val="Akapitzlist"/>
        <w:ind w:left="360"/>
        <w:rPr>
          <w:rFonts w:asciiTheme="minorHAnsi" w:hAnsiTheme="minorHAnsi" w:cstheme="minorHAnsi"/>
          <w:b/>
        </w:rPr>
      </w:pPr>
      <w:r w:rsidRPr="00F96F75">
        <w:rPr>
          <w:rFonts w:asciiTheme="minorHAnsi" w:hAnsiTheme="minorHAnsi" w:cstheme="minorHAnsi"/>
          <w:b/>
        </w:rPr>
        <w:t xml:space="preserve">Zgodnie z instrukcją istnieje możliwość usługi zdalnej. </w:t>
      </w:r>
    </w:p>
    <w:p w14:paraId="5BFB1488" w14:textId="2C1A687C" w:rsidR="007C6909" w:rsidRPr="00F96F75" w:rsidRDefault="007C6909" w:rsidP="00FE4E69">
      <w:pPr>
        <w:pStyle w:val="Akapitzlist"/>
        <w:ind w:left="360"/>
        <w:rPr>
          <w:rFonts w:asciiTheme="minorHAnsi" w:hAnsiTheme="minorHAnsi" w:cstheme="minorHAnsi"/>
        </w:rPr>
      </w:pPr>
      <w:r w:rsidRPr="00F96F75">
        <w:rPr>
          <w:rFonts w:asciiTheme="minorHAnsi" w:hAnsiTheme="minorHAnsi" w:cstheme="minorHAnsi"/>
          <w:b/>
        </w:rPr>
        <w:t>Dodatkowo prosimy o informację dot. coachingu, mentoringu czy zgodnie z prezentacją podczas webinarium, również nie może być w formie zdalnej ? Bardzo prosimy o odpowiedź.</w:t>
      </w:r>
      <w:r w:rsidRPr="00F96F75">
        <w:rPr>
          <w:rFonts w:asciiTheme="minorHAnsi" w:hAnsiTheme="minorHAnsi" w:cstheme="minorHAnsi"/>
          <w:b/>
        </w:rPr>
        <w:br/>
      </w:r>
      <w:r w:rsidRPr="00F96F75">
        <w:rPr>
          <w:rFonts w:asciiTheme="minorHAnsi" w:hAnsiTheme="minorHAnsi" w:cstheme="minorHAnsi"/>
        </w:rPr>
        <w:t>Usługa doradcza, coaching oraz mentoring nie mogą być prowadzone w formie zdalnej ani w formie mieszanej, która zawiera usługę zdalną, ponieważ usługa zdalna odbywa się bez</w:t>
      </w:r>
      <w:r w:rsidR="00C10629" w:rsidRPr="00F96F75">
        <w:rPr>
          <w:rFonts w:asciiTheme="minorHAnsi" w:hAnsiTheme="minorHAnsi" w:cstheme="minorHAnsi"/>
        </w:rPr>
        <w:t xml:space="preserve"> interakcji z</w:t>
      </w:r>
      <w:r w:rsidRPr="00F96F75">
        <w:rPr>
          <w:rFonts w:asciiTheme="minorHAnsi" w:hAnsiTheme="minorHAnsi" w:cstheme="minorHAnsi"/>
        </w:rPr>
        <w:t xml:space="preserve"> osob</w:t>
      </w:r>
      <w:r w:rsidR="00C10629" w:rsidRPr="00F96F75">
        <w:rPr>
          <w:rFonts w:asciiTheme="minorHAnsi" w:hAnsiTheme="minorHAnsi" w:cstheme="minorHAnsi"/>
        </w:rPr>
        <w:t>ą</w:t>
      </w:r>
      <w:r w:rsidRPr="00F96F75">
        <w:rPr>
          <w:rFonts w:asciiTheme="minorHAnsi" w:hAnsiTheme="minorHAnsi" w:cstheme="minorHAnsi"/>
        </w:rPr>
        <w:t xml:space="preserve"> prowadząc</w:t>
      </w:r>
      <w:r w:rsidR="00C10629" w:rsidRPr="00F96F75">
        <w:rPr>
          <w:rFonts w:asciiTheme="minorHAnsi" w:hAnsiTheme="minorHAnsi" w:cstheme="minorHAnsi"/>
        </w:rPr>
        <w:t>ą</w:t>
      </w:r>
      <w:r w:rsidRPr="00F96F75">
        <w:rPr>
          <w:rFonts w:asciiTheme="minorHAnsi" w:hAnsiTheme="minorHAnsi" w:cstheme="minorHAnsi"/>
        </w:rPr>
        <w:t>.</w:t>
      </w:r>
    </w:p>
    <w:p w14:paraId="4A4F8E88" w14:textId="0C2735C4" w:rsidR="007C6909" w:rsidRPr="00F96F75" w:rsidRDefault="007C6909" w:rsidP="007C6909">
      <w:pPr>
        <w:pStyle w:val="Akapitzlist"/>
        <w:ind w:left="360"/>
        <w:rPr>
          <w:rFonts w:asciiTheme="minorHAnsi" w:hAnsiTheme="minorHAnsi" w:cstheme="minorHAnsi"/>
        </w:rPr>
      </w:pPr>
      <w:r w:rsidRPr="00F96F75">
        <w:rPr>
          <w:rFonts w:asciiTheme="minorHAnsi" w:hAnsiTheme="minorHAnsi" w:cstheme="minorHAnsi"/>
        </w:rPr>
        <w:t>Oznacza to, że usługi rozwojowe należące do rodzaju usług doradczych mogą być świadczone wyłącznie w formie:</w:t>
      </w:r>
    </w:p>
    <w:p w14:paraId="691BCB2D" w14:textId="77777777" w:rsidR="007C6909" w:rsidRPr="00F96F75" w:rsidRDefault="007C6909" w:rsidP="007C6909">
      <w:pPr>
        <w:pStyle w:val="Akapitzlist"/>
        <w:ind w:left="360"/>
        <w:rPr>
          <w:rFonts w:asciiTheme="minorHAnsi" w:hAnsiTheme="minorHAnsi" w:cstheme="minorHAnsi"/>
        </w:rPr>
      </w:pPr>
      <w:r w:rsidRPr="00F96F75">
        <w:rPr>
          <w:rFonts w:asciiTheme="minorHAnsi" w:hAnsiTheme="minorHAnsi" w:cstheme="minorHAnsi"/>
        </w:rPr>
        <w:t xml:space="preserve">- stacjonarnej, </w:t>
      </w:r>
    </w:p>
    <w:p w14:paraId="6A4E5A08" w14:textId="77777777" w:rsidR="007C6909" w:rsidRPr="00F96F75" w:rsidRDefault="007C6909" w:rsidP="007C6909">
      <w:pPr>
        <w:pStyle w:val="Akapitzlist"/>
        <w:ind w:left="360"/>
        <w:rPr>
          <w:rFonts w:asciiTheme="minorHAnsi" w:hAnsiTheme="minorHAnsi" w:cstheme="minorHAnsi"/>
        </w:rPr>
      </w:pPr>
      <w:r w:rsidRPr="00F96F75">
        <w:rPr>
          <w:rFonts w:asciiTheme="minorHAnsi" w:hAnsiTheme="minorHAnsi" w:cstheme="minorHAnsi"/>
        </w:rPr>
        <w:t xml:space="preserve">- zdalnej w czasie rzeczywistym, </w:t>
      </w:r>
    </w:p>
    <w:p w14:paraId="7EF92967" w14:textId="2791627D" w:rsidR="007C6909" w:rsidRPr="00F96F75" w:rsidRDefault="007C6909" w:rsidP="00FE4E69">
      <w:pPr>
        <w:pStyle w:val="Akapitzlist"/>
        <w:ind w:left="360"/>
        <w:rPr>
          <w:rFonts w:asciiTheme="minorHAnsi" w:hAnsiTheme="minorHAnsi" w:cstheme="minorHAnsi"/>
        </w:rPr>
      </w:pPr>
      <w:r w:rsidRPr="00F96F75">
        <w:rPr>
          <w:rFonts w:asciiTheme="minorHAnsi" w:hAnsiTheme="minorHAnsi" w:cstheme="minorHAnsi"/>
        </w:rPr>
        <w:t>-mieszanej - usługa stacjonarna połączona z usługą zdalną w czasie rzeczywistym.</w:t>
      </w:r>
    </w:p>
    <w:p w14:paraId="00F9C432" w14:textId="77777777" w:rsidR="00B26643" w:rsidRPr="00F96F75" w:rsidRDefault="00B26643" w:rsidP="00FE4E69">
      <w:pPr>
        <w:pStyle w:val="Akapitzlist"/>
        <w:ind w:left="360"/>
        <w:rPr>
          <w:rFonts w:asciiTheme="minorHAnsi" w:hAnsiTheme="minorHAnsi" w:cstheme="minorHAnsi"/>
        </w:rPr>
      </w:pPr>
    </w:p>
    <w:p w14:paraId="4CFC7A27" w14:textId="1D448D90" w:rsidR="007C6909" w:rsidRPr="00F96F75" w:rsidRDefault="007C6909" w:rsidP="00FE4E69">
      <w:pPr>
        <w:pStyle w:val="Akapitzlist"/>
        <w:numPr>
          <w:ilvl w:val="0"/>
          <w:numId w:val="4"/>
        </w:numPr>
        <w:rPr>
          <w:rFonts w:asciiTheme="minorHAnsi" w:hAnsiTheme="minorHAnsi" w:cstheme="minorHAnsi"/>
        </w:rPr>
      </w:pPr>
      <w:r w:rsidRPr="00F96F75">
        <w:rPr>
          <w:rFonts w:asciiTheme="minorHAnsi" w:hAnsiTheme="minorHAnsi" w:cstheme="minorHAnsi"/>
          <w:b/>
        </w:rPr>
        <w:t>Witam, w niektórych kartach nie pojawiają się wszystkie rodzaje form świadczenia usług.</w:t>
      </w:r>
      <w:r w:rsidRPr="00F96F75">
        <w:rPr>
          <w:rFonts w:asciiTheme="minorHAnsi" w:hAnsiTheme="minorHAnsi" w:cstheme="minorHAnsi"/>
        </w:rPr>
        <w:br/>
        <w:t>Jeżeli w Karcie Usługi nie pojawia się cała kafeteria to oznacza to, że jest to usługa należąca do rodzaju doradcza lub usługa</w:t>
      </w:r>
      <w:r w:rsidR="001E1DFD" w:rsidRPr="00F96F75">
        <w:rPr>
          <w:rFonts w:asciiTheme="minorHAnsi" w:hAnsiTheme="minorHAnsi" w:cstheme="minorHAnsi"/>
        </w:rPr>
        <w:t xml:space="preserve"> </w:t>
      </w:r>
      <w:r w:rsidR="00562013" w:rsidRPr="00F96F75">
        <w:rPr>
          <w:rFonts w:asciiTheme="minorHAnsi" w:hAnsiTheme="minorHAnsi" w:cstheme="minorHAnsi"/>
        </w:rPr>
        <w:t>została</w:t>
      </w:r>
      <w:r w:rsidRPr="00F96F75">
        <w:rPr>
          <w:rFonts w:asciiTheme="minorHAnsi" w:hAnsiTheme="minorHAnsi" w:cstheme="minorHAnsi"/>
        </w:rPr>
        <w:t xml:space="preserve"> opublikowana</w:t>
      </w:r>
      <w:r w:rsidR="00562013" w:rsidRPr="00F96F75">
        <w:rPr>
          <w:rFonts w:asciiTheme="minorHAnsi" w:hAnsiTheme="minorHAnsi" w:cstheme="minorHAnsi"/>
        </w:rPr>
        <w:t>, a zmiana jej formy możliwa jest w określonym zakresie.</w:t>
      </w:r>
      <w:r w:rsidR="001E431D" w:rsidRPr="00F96F75">
        <w:rPr>
          <w:rFonts w:asciiTheme="minorHAnsi" w:hAnsiTheme="minorHAnsi" w:cstheme="minorHAnsi"/>
        </w:rPr>
        <w:br/>
      </w:r>
      <w:r w:rsidR="001E431D" w:rsidRPr="00F96F75">
        <w:rPr>
          <w:rFonts w:asciiTheme="minorHAnsi" w:hAnsiTheme="minorHAnsi" w:cstheme="minorHAnsi"/>
        </w:rPr>
        <w:br/>
      </w:r>
      <w:r w:rsidR="001E431D" w:rsidRPr="00F96F75">
        <w:rPr>
          <w:rFonts w:asciiTheme="minorHAnsi" w:hAnsiTheme="minorHAnsi" w:cstheme="minorHAnsi"/>
          <w:b/>
          <w:sz w:val="26"/>
          <w:szCs w:val="26"/>
        </w:rPr>
        <w:t>KODY DOSTĘPOWE USŁUGI</w:t>
      </w:r>
      <w:r w:rsidR="00FE4E69" w:rsidRPr="00F96F75">
        <w:rPr>
          <w:rFonts w:asciiTheme="minorHAnsi" w:hAnsiTheme="minorHAnsi" w:cstheme="minorHAnsi"/>
          <w:b/>
        </w:rPr>
        <w:br/>
      </w:r>
    </w:p>
    <w:p w14:paraId="66F99008" w14:textId="7FE1619C" w:rsidR="00FE4E69" w:rsidRPr="00F96F75" w:rsidRDefault="00FE4E69" w:rsidP="00FE4E69">
      <w:pPr>
        <w:pStyle w:val="Akapitzlist"/>
        <w:numPr>
          <w:ilvl w:val="0"/>
          <w:numId w:val="4"/>
        </w:numPr>
        <w:rPr>
          <w:rFonts w:asciiTheme="minorHAnsi" w:hAnsiTheme="minorHAnsi" w:cstheme="minorHAnsi"/>
        </w:rPr>
      </w:pPr>
      <w:r w:rsidRPr="00F96F75">
        <w:rPr>
          <w:rFonts w:asciiTheme="minorHAnsi" w:hAnsiTheme="minorHAnsi" w:cstheme="minorHAnsi"/>
          <w:b/>
        </w:rPr>
        <w:lastRenderedPageBreak/>
        <w:t>Kto widzi kody dostępu? Czy można je uzupełnić przed szkoleniem ale po publikacji karty? Czy zwalnia nas to z wysyłania linków dostępowych do podmiotu kontrolującego?</w:t>
      </w:r>
      <w:r w:rsidRPr="00F96F75">
        <w:rPr>
          <w:rFonts w:asciiTheme="minorHAnsi" w:hAnsiTheme="minorHAnsi" w:cstheme="minorHAnsi"/>
        </w:rPr>
        <w:br/>
        <w:t>Pole nie jest wyświetlane na widoku Karty Usługi dla użytkowników bez uprawnień administratorskich. Jest ono  widoczne wyłącznie dla Administratora Merytorycznego (PARP) oraz Administratora Regionalnego (Operator).</w:t>
      </w:r>
      <w:r w:rsidR="00562013" w:rsidRPr="00F96F75">
        <w:rPr>
          <w:rFonts w:asciiTheme="minorHAnsi" w:hAnsiTheme="minorHAnsi" w:cstheme="minorHAnsi"/>
        </w:rPr>
        <w:t xml:space="preserve"> Pole „kody dostępowe” może zostać wypełnione na każdym etapie realizacji usługi rozwojowej. </w:t>
      </w:r>
    </w:p>
    <w:p w14:paraId="0E323538" w14:textId="0C3E433F" w:rsidR="007C6909" w:rsidRPr="00F96F75" w:rsidRDefault="00FE4E69" w:rsidP="00FE4E69">
      <w:pPr>
        <w:pStyle w:val="Akapitzlist"/>
        <w:ind w:left="360"/>
        <w:rPr>
          <w:rFonts w:asciiTheme="minorHAnsi" w:hAnsiTheme="minorHAnsi" w:cstheme="minorHAnsi"/>
        </w:rPr>
      </w:pPr>
      <w:r w:rsidRPr="00F96F75">
        <w:rPr>
          <w:rFonts w:asciiTheme="minorHAnsi" w:hAnsiTheme="minorHAnsi" w:cstheme="minorHAnsi"/>
        </w:rPr>
        <w:t>Jeżeli pole dotyczące kodów dostępowych nie zostanie uzupełnione, a Operator zwróci się do Państwa z prośbą o udostępnienie linku lub hasła do spotkania, to należy podać wymagane przez niego dane.</w:t>
      </w:r>
      <w:r w:rsidR="00F96F75" w:rsidRPr="00F96F75">
        <w:rPr>
          <w:rFonts w:asciiTheme="minorHAnsi" w:hAnsiTheme="minorHAnsi" w:cstheme="minorHAnsi"/>
        </w:rPr>
        <w:br/>
      </w:r>
    </w:p>
    <w:p w14:paraId="42657844" w14:textId="52C8F253" w:rsidR="00B26643" w:rsidRPr="00F96F75" w:rsidRDefault="00F96F75" w:rsidP="00672757">
      <w:pPr>
        <w:pStyle w:val="Akapitzlist"/>
        <w:numPr>
          <w:ilvl w:val="0"/>
          <w:numId w:val="4"/>
        </w:numPr>
        <w:rPr>
          <w:rFonts w:asciiTheme="minorHAnsi" w:hAnsiTheme="minorHAnsi" w:cstheme="minorHAnsi"/>
        </w:rPr>
      </w:pPr>
      <w:r w:rsidRPr="00F96F75">
        <w:rPr>
          <w:rFonts w:asciiTheme="minorHAnsi" w:hAnsiTheme="minorHAnsi" w:cstheme="minorHAnsi"/>
          <w:b/>
        </w:rPr>
        <w:t>Czy pole dot. kodów dostępowych należy wypełniać od razu podczas publikowania karty usługi czy można je dodać w późniejszym czasie? Dotychczas linki dostarczało się 2 dni przed usługą.</w:t>
      </w:r>
      <w:r w:rsidRPr="00F96F75">
        <w:rPr>
          <w:rFonts w:asciiTheme="minorHAnsi" w:hAnsiTheme="minorHAnsi" w:cstheme="minorHAnsi"/>
        </w:rPr>
        <w:t xml:space="preserve"> </w:t>
      </w:r>
      <w:r w:rsidRPr="00F96F75">
        <w:rPr>
          <w:rFonts w:asciiTheme="minorHAnsi" w:hAnsiTheme="minorHAnsi" w:cstheme="minorHAnsi"/>
        </w:rPr>
        <w:br/>
        <w:t>Pole „kody dostępowe” jest polem opcjonalnym, możliwym do wypełniania na każdym etapie realizacji usługi rozwojowej.</w:t>
      </w:r>
      <w:r w:rsidRPr="00F96F75">
        <w:rPr>
          <w:rFonts w:asciiTheme="minorHAnsi" w:hAnsiTheme="minorHAnsi" w:cstheme="minorHAnsi"/>
        </w:rPr>
        <w:br/>
      </w:r>
    </w:p>
    <w:p w14:paraId="50C42BDE" w14:textId="01FC4387" w:rsidR="007C6909" w:rsidRPr="00F96F75" w:rsidRDefault="00FE4E69" w:rsidP="00FE4E69">
      <w:pPr>
        <w:pStyle w:val="Akapitzlist"/>
        <w:numPr>
          <w:ilvl w:val="0"/>
          <w:numId w:val="4"/>
        </w:numPr>
        <w:rPr>
          <w:rFonts w:asciiTheme="minorHAnsi" w:hAnsiTheme="minorHAnsi" w:cstheme="minorHAnsi"/>
        </w:rPr>
      </w:pPr>
      <w:r w:rsidRPr="00F96F75">
        <w:rPr>
          <w:rFonts w:asciiTheme="minorHAnsi" w:hAnsiTheme="minorHAnsi" w:cstheme="minorHAnsi"/>
          <w:b/>
        </w:rPr>
        <w:t>Proszę o wyjaśnienie czym są kody dostępowe do usługi.</w:t>
      </w:r>
      <w:r w:rsidRPr="00F96F75">
        <w:rPr>
          <w:rFonts w:asciiTheme="minorHAnsi" w:hAnsiTheme="minorHAnsi" w:cstheme="minorHAnsi"/>
        </w:rPr>
        <w:br/>
        <w:t>Kodem może być link dostępowy do konkretnego spotkania lub link dostępowy do konkretnej usługi na platformie. Dodatkowo można podać hasło do platformy lub też hasło do spotkania.</w:t>
      </w:r>
    </w:p>
    <w:p w14:paraId="49C39D4C" w14:textId="77777777" w:rsidR="00B26643" w:rsidRPr="00F96F75" w:rsidRDefault="00B26643" w:rsidP="00B26643">
      <w:pPr>
        <w:pStyle w:val="Akapitzlist"/>
        <w:ind w:left="360"/>
        <w:rPr>
          <w:rFonts w:asciiTheme="minorHAnsi" w:hAnsiTheme="minorHAnsi" w:cstheme="minorHAnsi"/>
        </w:rPr>
      </w:pPr>
    </w:p>
    <w:p w14:paraId="0A8D3C2B" w14:textId="7DF919F6" w:rsidR="007C6909" w:rsidRPr="00F96F75" w:rsidRDefault="00006031" w:rsidP="00454B46">
      <w:pPr>
        <w:pStyle w:val="Akapitzlist"/>
        <w:numPr>
          <w:ilvl w:val="0"/>
          <w:numId w:val="4"/>
        </w:numPr>
        <w:rPr>
          <w:rFonts w:asciiTheme="minorHAnsi" w:hAnsiTheme="minorHAnsi" w:cstheme="minorHAnsi"/>
          <w:b/>
        </w:rPr>
      </w:pPr>
      <w:r w:rsidRPr="00F96F75">
        <w:rPr>
          <w:rFonts w:asciiTheme="minorHAnsi" w:hAnsiTheme="minorHAnsi" w:cstheme="minorHAnsi"/>
          <w:b/>
        </w:rPr>
        <w:t xml:space="preserve">W związku ze zmianami wprowadzonymi w kartach usług rozwojowych, bardzo proszę o informację w temacie kodów dostępu dla zdalnych egzaminów akredytowanych np. AXELOS, gdzie egzamin odbywa się na platformie </w:t>
      </w:r>
      <w:proofErr w:type="spellStart"/>
      <w:r w:rsidRPr="00F96F75">
        <w:rPr>
          <w:rFonts w:asciiTheme="minorHAnsi" w:hAnsiTheme="minorHAnsi" w:cstheme="minorHAnsi"/>
          <w:b/>
        </w:rPr>
        <w:t>akredytora</w:t>
      </w:r>
      <w:proofErr w:type="spellEnd"/>
      <w:r w:rsidRPr="00F96F75">
        <w:rPr>
          <w:rFonts w:asciiTheme="minorHAnsi" w:hAnsiTheme="minorHAnsi" w:cstheme="minorHAnsi"/>
          <w:b/>
        </w:rPr>
        <w:t xml:space="preserve"> (przy pomocy narzędzia </w:t>
      </w:r>
      <w:proofErr w:type="spellStart"/>
      <w:r w:rsidRPr="00F96F75">
        <w:rPr>
          <w:rFonts w:asciiTheme="minorHAnsi" w:hAnsiTheme="minorHAnsi" w:cstheme="minorHAnsi"/>
          <w:b/>
        </w:rPr>
        <w:t>ExamShield</w:t>
      </w:r>
      <w:proofErr w:type="spellEnd"/>
      <w:r w:rsidRPr="00F96F75">
        <w:rPr>
          <w:rFonts w:asciiTheme="minorHAnsi" w:hAnsiTheme="minorHAnsi" w:cstheme="minorHAnsi"/>
          <w:b/>
        </w:rPr>
        <w:t>) – dostęp do egzaminu ma tylko osoba egzaminowana i egzaminator z ośrodka egzaminacyjnego.</w:t>
      </w:r>
      <w:r w:rsidR="00036D2D" w:rsidRPr="00F96F75">
        <w:rPr>
          <w:rFonts w:asciiTheme="minorHAnsi" w:hAnsiTheme="minorHAnsi" w:cstheme="minorHAnsi"/>
          <w:b/>
        </w:rPr>
        <w:br/>
      </w:r>
      <w:r w:rsidR="00FE4E69" w:rsidRPr="00F96F75">
        <w:rPr>
          <w:rFonts w:asciiTheme="minorHAnsi" w:hAnsiTheme="minorHAnsi" w:cstheme="minorHAnsi"/>
          <w:b/>
        </w:rPr>
        <w:t xml:space="preserve">Co w przypadku kodów dostępu dla egzaminów akredytowanych online w czasie rzeczywistym, gdzie jako Dostawca Usług nie mamy dostępu w czasie trwania egzaminu - dostęp do egzaminu ma uczestnik oraz egzaminator z akredytowanego centrum egzaminacyjnego. </w:t>
      </w:r>
      <w:r w:rsidR="00FE4E69" w:rsidRPr="00F96F75">
        <w:rPr>
          <w:rFonts w:asciiTheme="minorHAnsi" w:hAnsiTheme="minorHAnsi" w:cstheme="minorHAnsi"/>
          <w:b/>
        </w:rPr>
        <w:br/>
      </w:r>
      <w:r w:rsidR="00160771" w:rsidRPr="00F96F75">
        <w:rPr>
          <w:rFonts w:asciiTheme="minorHAnsi" w:hAnsiTheme="minorHAnsi" w:cstheme="minorHAnsi"/>
        </w:rPr>
        <w:t xml:space="preserve">Zgodnie z </w:t>
      </w:r>
      <w:r w:rsidR="00454B46" w:rsidRPr="00F96F75">
        <w:rPr>
          <w:rFonts w:asciiTheme="minorHAnsi" w:hAnsiTheme="minorHAnsi" w:cstheme="minorHAnsi"/>
        </w:rPr>
        <w:t>§</w:t>
      </w:r>
      <w:r w:rsidR="00160771" w:rsidRPr="00F96F75">
        <w:rPr>
          <w:rFonts w:asciiTheme="minorHAnsi" w:hAnsiTheme="minorHAnsi" w:cstheme="minorHAnsi"/>
        </w:rPr>
        <w:t xml:space="preserve">7 </w:t>
      </w:r>
      <w:r w:rsidR="00454B46" w:rsidRPr="00F96F75">
        <w:rPr>
          <w:rFonts w:asciiTheme="minorHAnsi" w:hAnsiTheme="minorHAnsi" w:cstheme="minorHAnsi"/>
        </w:rPr>
        <w:t xml:space="preserve">ust. </w:t>
      </w:r>
      <w:r w:rsidR="00160771" w:rsidRPr="00F96F75">
        <w:rPr>
          <w:rFonts w:asciiTheme="minorHAnsi" w:hAnsiTheme="minorHAnsi" w:cstheme="minorHAnsi"/>
        </w:rPr>
        <w:t>22 Regulaminu Bazy Usług Rozwojowych, Dostawca Usług zobowiązany jest do poddania się wizycie monitoringowej. W przypadku braku możliwości odbycia się wizyty monitoringowej, koszty usługi mogą zostać uznane przez Operatora przyznającego wsparcie za niekwalifikowalne</w:t>
      </w:r>
      <w:r w:rsidRPr="00F96F75">
        <w:rPr>
          <w:rFonts w:asciiTheme="minorHAnsi" w:hAnsiTheme="minorHAnsi" w:cstheme="minorHAnsi"/>
        </w:rPr>
        <w:t>.</w:t>
      </w:r>
      <w:r w:rsidR="007C5D60">
        <w:rPr>
          <w:rFonts w:asciiTheme="minorHAnsi" w:hAnsiTheme="minorHAnsi" w:cstheme="minorHAnsi"/>
        </w:rPr>
        <w:t xml:space="preserve"> </w:t>
      </w:r>
      <w:r w:rsidRPr="00F96F75">
        <w:rPr>
          <w:rFonts w:asciiTheme="minorHAnsi" w:hAnsiTheme="minorHAnsi" w:cstheme="minorHAnsi"/>
        </w:rPr>
        <w:br/>
      </w:r>
      <w:r w:rsidR="00D44C57" w:rsidRPr="00F96F75">
        <w:rPr>
          <w:rFonts w:asciiTheme="minorHAnsi" w:hAnsiTheme="minorHAnsi" w:cstheme="minorHAnsi"/>
        </w:rPr>
        <w:br/>
      </w:r>
      <w:r w:rsidR="00D44C57" w:rsidRPr="00F96F75">
        <w:rPr>
          <w:rFonts w:asciiTheme="minorHAnsi" w:hAnsiTheme="minorHAnsi" w:cstheme="minorHAnsi"/>
          <w:b/>
          <w:sz w:val="26"/>
          <w:szCs w:val="26"/>
        </w:rPr>
        <w:t>EDYCJA PÓL W KARCIE USŁUGI</w:t>
      </w:r>
      <w:r w:rsidR="00D44C57" w:rsidRPr="00F96F75">
        <w:rPr>
          <w:rFonts w:asciiTheme="minorHAnsi" w:hAnsiTheme="minorHAnsi" w:cstheme="minorHAnsi"/>
        </w:rPr>
        <w:br/>
      </w:r>
    </w:p>
    <w:p w14:paraId="49C34F08" w14:textId="4499A503" w:rsidR="007C6909" w:rsidRPr="00F96F75" w:rsidRDefault="00D44C57" w:rsidP="00D44C57">
      <w:pPr>
        <w:pStyle w:val="Akapitzlist"/>
        <w:numPr>
          <w:ilvl w:val="0"/>
          <w:numId w:val="4"/>
        </w:numPr>
        <w:rPr>
          <w:rFonts w:asciiTheme="minorHAnsi" w:hAnsiTheme="minorHAnsi" w:cstheme="minorHAnsi"/>
        </w:rPr>
      </w:pPr>
      <w:r w:rsidRPr="00F96F75">
        <w:rPr>
          <w:rFonts w:asciiTheme="minorHAnsi" w:hAnsiTheme="minorHAnsi" w:cstheme="minorHAnsi"/>
          <w:b/>
        </w:rPr>
        <w:t>Czy zmienili Państwo termin na wprowadzenie zmian w karcie z 5 na 6 dni przed rozpoczęciem szkolenia?</w:t>
      </w:r>
      <w:r w:rsidRPr="00F96F75">
        <w:rPr>
          <w:rFonts w:asciiTheme="minorHAnsi" w:hAnsiTheme="minorHAnsi" w:cstheme="minorHAnsi"/>
          <w:b/>
        </w:rPr>
        <w:br/>
      </w:r>
      <w:r w:rsidRPr="00F96F75">
        <w:rPr>
          <w:rFonts w:asciiTheme="minorHAnsi" w:hAnsiTheme="minorHAnsi" w:cstheme="minorHAnsi"/>
        </w:rPr>
        <w:t>Termin na wprowadzenie zmian nie został zmieniony. Pola zablokowane do edycji na 5 dni przed rozpoczęciem usługi dotyczą daty realizacji usługi oraz lokalizacji usługi (pole musi zostać uzupełnione). Co oznacza, że ostateczne zmiany można wprowadzić 6 dni przed rozpoczęciem usługi.</w:t>
      </w:r>
      <w:r w:rsidRPr="00F96F75">
        <w:rPr>
          <w:rFonts w:asciiTheme="minorHAnsi" w:hAnsiTheme="minorHAnsi" w:cstheme="minorHAnsi"/>
        </w:rPr>
        <w:br/>
      </w:r>
    </w:p>
    <w:p w14:paraId="2301AAA8" w14:textId="59099B51" w:rsidR="007C6909" w:rsidRPr="00F96F75" w:rsidRDefault="00D44C57" w:rsidP="00FE4E69">
      <w:pPr>
        <w:pStyle w:val="Akapitzlist"/>
        <w:numPr>
          <w:ilvl w:val="0"/>
          <w:numId w:val="4"/>
        </w:numPr>
        <w:rPr>
          <w:rFonts w:asciiTheme="minorHAnsi" w:hAnsiTheme="minorHAnsi" w:cstheme="minorHAnsi"/>
        </w:rPr>
      </w:pPr>
      <w:r w:rsidRPr="00F96F75">
        <w:rPr>
          <w:rFonts w:asciiTheme="minorHAnsi" w:hAnsiTheme="minorHAnsi" w:cstheme="minorHAnsi"/>
          <w:b/>
        </w:rPr>
        <w:t xml:space="preserve">Czy można będzie dodawać pliki, materiały itp. w trakcie szkolenia? </w:t>
      </w:r>
      <w:r w:rsidRPr="00F96F75">
        <w:rPr>
          <w:rFonts w:asciiTheme="minorHAnsi" w:hAnsiTheme="minorHAnsi" w:cstheme="minorHAnsi"/>
          <w:b/>
        </w:rPr>
        <w:br/>
      </w:r>
      <w:r w:rsidRPr="00F96F75">
        <w:rPr>
          <w:rFonts w:asciiTheme="minorHAnsi" w:hAnsiTheme="minorHAnsi" w:cstheme="minorHAnsi"/>
        </w:rPr>
        <w:t xml:space="preserve">W Karcie Usługi nie ma możliwości załączenia materiałów dydaktycznych. Pole </w:t>
      </w:r>
      <w:r w:rsidRPr="00F96F75">
        <w:rPr>
          <w:rFonts w:asciiTheme="minorHAnsi" w:hAnsiTheme="minorHAnsi" w:cstheme="minorHAnsi"/>
        </w:rPr>
        <w:lastRenderedPageBreak/>
        <w:t>„Informacje o materiałach dla uczestników usługi” służy wyłącznego zamieszczania informacji o materiałach, które otrzyma uczestnik.</w:t>
      </w:r>
    </w:p>
    <w:p w14:paraId="1A2AFC88" w14:textId="77777777" w:rsidR="00B26643" w:rsidRPr="00F96F75" w:rsidRDefault="00B26643" w:rsidP="00B26643">
      <w:pPr>
        <w:pStyle w:val="Akapitzlist"/>
        <w:ind w:left="360"/>
        <w:rPr>
          <w:rFonts w:asciiTheme="minorHAnsi" w:hAnsiTheme="minorHAnsi" w:cstheme="minorHAnsi"/>
        </w:rPr>
      </w:pPr>
    </w:p>
    <w:p w14:paraId="445A8E5F" w14:textId="686A9077" w:rsidR="007C6909" w:rsidRPr="00F96F75" w:rsidRDefault="00D44C57" w:rsidP="00A63875">
      <w:pPr>
        <w:pStyle w:val="Akapitzlist"/>
        <w:numPr>
          <w:ilvl w:val="0"/>
          <w:numId w:val="4"/>
        </w:numPr>
        <w:rPr>
          <w:rFonts w:asciiTheme="minorHAnsi" w:hAnsiTheme="minorHAnsi" w:cstheme="minorHAnsi"/>
          <w:b/>
        </w:rPr>
      </w:pPr>
      <w:r w:rsidRPr="00F96F75">
        <w:rPr>
          <w:rFonts w:asciiTheme="minorHAnsi" w:hAnsiTheme="minorHAnsi" w:cstheme="minorHAnsi"/>
          <w:b/>
        </w:rPr>
        <w:t>Czy będzie możliwa edycja harmonogramu usługi po jej rozpoczęciu?</w:t>
      </w:r>
      <w:r w:rsidR="00A63875" w:rsidRPr="00F96F75">
        <w:rPr>
          <w:rFonts w:asciiTheme="minorHAnsi" w:hAnsiTheme="minorHAnsi" w:cstheme="minorHAnsi"/>
          <w:b/>
        </w:rPr>
        <w:br/>
      </w:r>
      <w:r w:rsidR="00A63875" w:rsidRPr="00F96F75">
        <w:rPr>
          <w:rFonts w:asciiTheme="minorHAnsi" w:hAnsiTheme="minorHAnsi" w:cstheme="minorHAnsi"/>
        </w:rPr>
        <w:t xml:space="preserve">Po rozpoczęciu usługi nie można edytować szczegółowego harmonogramu usługi w zakresie dat wstecznych. Dostawca usług posiada możliwość edycji szczegółowego harmonogramu w zakresie dat przyszłych. Jednakże o każdej zmianie powinien zostać </w:t>
      </w:r>
      <w:r w:rsidR="0098669B" w:rsidRPr="00F96F75">
        <w:rPr>
          <w:rFonts w:asciiTheme="minorHAnsi" w:hAnsiTheme="minorHAnsi" w:cstheme="minorHAnsi"/>
        </w:rPr>
        <w:t xml:space="preserve">wcześniej </w:t>
      </w:r>
      <w:r w:rsidR="00A63875" w:rsidRPr="00F96F75">
        <w:rPr>
          <w:rFonts w:asciiTheme="minorHAnsi" w:hAnsiTheme="minorHAnsi" w:cstheme="minorHAnsi"/>
        </w:rPr>
        <w:t>poinformowany Operator finansujący usługę rozwojową oraz Uczestnicy.</w:t>
      </w:r>
    </w:p>
    <w:p w14:paraId="7E26B662" w14:textId="77777777" w:rsidR="00B26643" w:rsidRPr="00F96F75" w:rsidRDefault="00B26643" w:rsidP="00B26643">
      <w:pPr>
        <w:pStyle w:val="Akapitzlist"/>
        <w:ind w:left="360"/>
        <w:rPr>
          <w:rFonts w:asciiTheme="minorHAnsi" w:hAnsiTheme="minorHAnsi" w:cstheme="minorHAnsi"/>
          <w:b/>
        </w:rPr>
      </w:pPr>
    </w:p>
    <w:p w14:paraId="4D62DE11" w14:textId="205FEB35" w:rsidR="007C6909" w:rsidRPr="00F96F75" w:rsidRDefault="00D44C57" w:rsidP="00A63875">
      <w:pPr>
        <w:pStyle w:val="Akapitzlist"/>
        <w:numPr>
          <w:ilvl w:val="0"/>
          <w:numId w:val="4"/>
        </w:numPr>
        <w:rPr>
          <w:rFonts w:asciiTheme="minorHAnsi" w:hAnsiTheme="minorHAnsi" w:cstheme="minorHAnsi"/>
        </w:rPr>
      </w:pPr>
      <w:r w:rsidRPr="00F96F75">
        <w:rPr>
          <w:rFonts w:asciiTheme="minorHAnsi" w:hAnsiTheme="minorHAnsi" w:cstheme="minorHAnsi"/>
          <w:b/>
        </w:rPr>
        <w:t>Przy lokalizacji, w karcie jest problem jeśli coś jest nie tak w zapisie dowiadujemy się zaraz przed blokadą. W przypadku choroby pracownika zdarzyło się, że karta została zablokowana. dlaczego na etapie wpisywania nie wskazuje na błąd wpisania informacji. Często tego nie widać.</w:t>
      </w:r>
      <w:r w:rsidRPr="00F96F75">
        <w:rPr>
          <w:rFonts w:asciiTheme="minorHAnsi" w:hAnsiTheme="minorHAnsi" w:cstheme="minorHAnsi"/>
        </w:rPr>
        <w:t xml:space="preserve"> </w:t>
      </w:r>
      <w:r w:rsidR="00A63875" w:rsidRPr="00F96F75">
        <w:rPr>
          <w:rFonts w:asciiTheme="minorHAnsi" w:hAnsiTheme="minorHAnsi" w:cstheme="minorHAnsi"/>
          <w:b/>
        </w:rPr>
        <w:br/>
      </w:r>
      <w:r w:rsidR="00A63875" w:rsidRPr="00F96F75">
        <w:rPr>
          <w:rFonts w:asciiTheme="minorHAnsi" w:hAnsiTheme="minorHAnsi" w:cstheme="minorHAnsi"/>
        </w:rPr>
        <w:t>Proszę pamiętać, że wartości w polu „Lokalizacja usługi”</w:t>
      </w:r>
      <w:r w:rsidR="00160771" w:rsidRPr="00F96F75">
        <w:rPr>
          <w:rFonts w:asciiTheme="minorHAnsi" w:hAnsiTheme="minorHAnsi" w:cstheme="minorHAnsi"/>
        </w:rPr>
        <w:t xml:space="preserve"> (w szczególności: kraj, miejscowość, kod pocztowy oraz ulica)</w:t>
      </w:r>
      <w:r w:rsidR="00A63875" w:rsidRPr="00F96F75">
        <w:rPr>
          <w:rFonts w:asciiTheme="minorHAnsi" w:hAnsiTheme="minorHAnsi" w:cstheme="minorHAnsi"/>
        </w:rPr>
        <w:t xml:space="preserve"> powinny być wybierane z listy rozwijanej. Dodatkowo 7 dni przed rozpoczęciem usługi system wysyła powiadomienie na adres podany w Karcie Dostawcy Usług z informacją, że nie wszystkie pola</w:t>
      </w:r>
      <w:r w:rsidR="004E1AEC" w:rsidRPr="00F96F75">
        <w:rPr>
          <w:rFonts w:asciiTheme="minorHAnsi" w:hAnsiTheme="minorHAnsi" w:cstheme="minorHAnsi"/>
        </w:rPr>
        <w:t xml:space="preserve"> wymagane</w:t>
      </w:r>
      <w:r w:rsidR="00A63875" w:rsidRPr="00F96F75">
        <w:rPr>
          <w:rFonts w:asciiTheme="minorHAnsi" w:hAnsiTheme="minorHAnsi" w:cstheme="minorHAnsi"/>
        </w:rPr>
        <w:t xml:space="preserve"> zostały uzupełnione w Karcie Usługi. Na samym formularzu Karty Usługi pojawi się komunikat informujący o brakujących polach w Karcie Usługi.</w:t>
      </w:r>
    </w:p>
    <w:p w14:paraId="0877664A" w14:textId="77777777" w:rsidR="00B26643" w:rsidRPr="00F96F75" w:rsidRDefault="00B26643" w:rsidP="00B26643">
      <w:pPr>
        <w:pStyle w:val="Akapitzlist"/>
        <w:ind w:left="360"/>
        <w:rPr>
          <w:rFonts w:asciiTheme="minorHAnsi" w:hAnsiTheme="minorHAnsi" w:cstheme="minorHAnsi"/>
        </w:rPr>
      </w:pPr>
    </w:p>
    <w:p w14:paraId="70AAEB10" w14:textId="327FA955" w:rsidR="007C6909" w:rsidRPr="00F96F75" w:rsidRDefault="00A63875" w:rsidP="00A63875">
      <w:pPr>
        <w:pStyle w:val="Akapitzlist"/>
        <w:numPr>
          <w:ilvl w:val="0"/>
          <w:numId w:val="4"/>
        </w:numPr>
        <w:rPr>
          <w:rFonts w:asciiTheme="minorHAnsi" w:hAnsiTheme="minorHAnsi" w:cstheme="minorHAnsi"/>
          <w:b/>
        </w:rPr>
      </w:pPr>
      <w:r w:rsidRPr="00F96F75">
        <w:rPr>
          <w:rFonts w:asciiTheme="minorHAnsi" w:hAnsiTheme="minorHAnsi" w:cstheme="minorHAnsi"/>
          <w:b/>
        </w:rPr>
        <w:t>Czy dopuszczacie Państwo możliwość odblokowania karty usługi? Jeśli tak - w jakich sytuacjach? Gdzie kierować ewentualną prośbę?</w:t>
      </w:r>
      <w:r w:rsidRPr="00F96F75">
        <w:rPr>
          <w:rFonts w:asciiTheme="minorHAnsi" w:hAnsiTheme="minorHAnsi" w:cstheme="minorHAnsi"/>
          <w:b/>
        </w:rPr>
        <w:br/>
      </w:r>
      <w:r w:rsidR="00647AE1" w:rsidRPr="00F96F75">
        <w:rPr>
          <w:rFonts w:asciiTheme="minorHAnsi" w:hAnsiTheme="minorHAnsi" w:cstheme="minorHAnsi"/>
        </w:rPr>
        <w:t xml:space="preserve">W przypadku gdy blokada została nałożona w wyniku braku uzupełnienia pól związanych z harmonogramem, lokalizacją lub osobą prowadzącą, nie ma możliwości odblokowania karty usługi. W przypadku gdy blokada została nałożona w wyniku działań administracyjnych (np. zawyżona cena usługi), administrator bazy będzie się z Państwem kontaktował w celu złożenia dodatkowych wyjaśnień. </w:t>
      </w:r>
      <w:r w:rsidR="00FF6251" w:rsidRPr="00F96F75">
        <w:rPr>
          <w:rFonts w:asciiTheme="minorHAnsi" w:hAnsiTheme="minorHAnsi" w:cstheme="minorHAnsi"/>
        </w:rPr>
        <w:br/>
      </w:r>
      <w:r w:rsidRPr="00F96F75">
        <w:rPr>
          <w:rFonts w:asciiTheme="minorHAnsi" w:hAnsiTheme="minorHAnsi" w:cstheme="minorHAnsi"/>
        </w:rPr>
        <w:br/>
      </w:r>
      <w:r w:rsidRPr="00F96F75">
        <w:rPr>
          <w:rFonts w:asciiTheme="minorHAnsi" w:hAnsiTheme="minorHAnsi" w:cstheme="minorHAnsi"/>
          <w:b/>
          <w:sz w:val="26"/>
          <w:szCs w:val="26"/>
        </w:rPr>
        <w:t>REGULAMIN BUR/INSTRUKCJE WYPEŁNIANIA KART USŁUG</w:t>
      </w:r>
      <w:r w:rsidRPr="00F96F75">
        <w:rPr>
          <w:rFonts w:asciiTheme="minorHAnsi" w:hAnsiTheme="minorHAnsi" w:cstheme="minorHAnsi"/>
          <w:b/>
        </w:rPr>
        <w:br/>
      </w:r>
    </w:p>
    <w:p w14:paraId="78E90EED" w14:textId="1D6EC006" w:rsidR="007C6909" w:rsidRPr="00F96F75" w:rsidRDefault="00A63875" w:rsidP="00A63875">
      <w:pPr>
        <w:pStyle w:val="Akapitzlist"/>
        <w:numPr>
          <w:ilvl w:val="0"/>
          <w:numId w:val="4"/>
        </w:numPr>
        <w:rPr>
          <w:rFonts w:asciiTheme="minorHAnsi" w:hAnsiTheme="minorHAnsi" w:cstheme="minorHAnsi"/>
        </w:rPr>
      </w:pPr>
      <w:r w:rsidRPr="00F96F75">
        <w:rPr>
          <w:rFonts w:asciiTheme="minorHAnsi" w:hAnsiTheme="minorHAnsi" w:cstheme="minorHAnsi"/>
          <w:b/>
        </w:rPr>
        <w:t>Czy ilość osób zgłoszonych musi się mieścić w 15 osobach?</w:t>
      </w:r>
      <w:r w:rsidRPr="00F96F75">
        <w:rPr>
          <w:rFonts w:asciiTheme="minorHAnsi" w:hAnsiTheme="minorHAnsi" w:cstheme="minorHAnsi"/>
        </w:rPr>
        <w:t xml:space="preserve"> </w:t>
      </w:r>
      <w:r w:rsidRPr="00F96F75">
        <w:rPr>
          <w:rFonts w:asciiTheme="minorHAnsi" w:hAnsiTheme="minorHAnsi" w:cstheme="minorHAnsi"/>
        </w:rPr>
        <w:br/>
        <w:t>Regulamin Bazy Usług Rozwojowych nie precyzuje maksymalnej liczby Uczestników usługi. Zagadnienie liczby uczestników należy bardzo starannie rozważyć. Zbyt duża liczebność grupy skutkuje zazwyczaj niemożnością realizacji harmonogramu lub/i brakiem możliwości aktywnego udziału w ćwiczeniach przez część szkolonych osób. Liczba osób korzystających z usługi musi być dostosowana do wskazanego rodzaju, podrodzaju oraz formy świadczenia usługi rozwojowej oraz umożliwić wszystkim równorzędny i aktywny udział we wszystkich przewidzianych elementach zajęć, adekwatny do ich formy (np. ćwiczenia, rozmowa na żywo, chat, testy, ankiety, współdzielenie ekranu itp.).</w:t>
      </w:r>
    </w:p>
    <w:p w14:paraId="3787D6A2" w14:textId="77777777" w:rsidR="00B26643" w:rsidRPr="00F96F75" w:rsidRDefault="00B26643" w:rsidP="00B26643">
      <w:pPr>
        <w:pStyle w:val="Akapitzlist"/>
        <w:ind w:left="360"/>
        <w:rPr>
          <w:rFonts w:asciiTheme="minorHAnsi" w:hAnsiTheme="minorHAnsi" w:cstheme="minorHAnsi"/>
        </w:rPr>
      </w:pPr>
    </w:p>
    <w:p w14:paraId="25081691" w14:textId="3B3484FA" w:rsidR="00A63875" w:rsidRPr="00F96F75" w:rsidRDefault="00A63875" w:rsidP="00A63875">
      <w:pPr>
        <w:pStyle w:val="Akapitzlist"/>
        <w:numPr>
          <w:ilvl w:val="0"/>
          <w:numId w:val="4"/>
        </w:numPr>
        <w:rPr>
          <w:rFonts w:asciiTheme="minorHAnsi" w:hAnsiTheme="minorHAnsi" w:cstheme="minorHAnsi"/>
        </w:rPr>
      </w:pPr>
      <w:r w:rsidRPr="00F96F75">
        <w:rPr>
          <w:rFonts w:asciiTheme="minorHAnsi" w:hAnsiTheme="minorHAnsi" w:cstheme="minorHAnsi"/>
          <w:b/>
        </w:rPr>
        <w:t xml:space="preserve">W jakim terminie należy zaakceptować zapis na usługę szkoleniową? Czy należy zapis zaakceptować w terminie xx dni od dokonania zapisu, czy może jest jakiś ostateczny czas przed rozpoczęciem usługi? (np. max 5 dni przed rozpoczęciem usługi) </w:t>
      </w:r>
      <w:r w:rsidRPr="00F96F75">
        <w:rPr>
          <w:rFonts w:asciiTheme="minorHAnsi" w:hAnsiTheme="minorHAnsi" w:cstheme="minorHAnsi"/>
          <w:b/>
        </w:rPr>
        <w:br/>
      </w:r>
      <w:r w:rsidR="00072232" w:rsidRPr="00F96F75">
        <w:rPr>
          <w:rFonts w:asciiTheme="minorHAnsi" w:hAnsiTheme="minorHAnsi" w:cstheme="minorHAnsi"/>
        </w:rPr>
        <w:t xml:space="preserve">Zgodnie z zapisami Regulaminu Bazy Usług Rozwojowych </w:t>
      </w:r>
      <w:r w:rsidRPr="00F96F75">
        <w:rPr>
          <w:rFonts w:asciiTheme="minorHAnsi" w:hAnsiTheme="minorHAnsi" w:cstheme="minorHAnsi"/>
        </w:rPr>
        <w:t xml:space="preserve">Dostawca Usług realizujący Usługę rozwojową jest odpowiedzialny za bieżące aktualizowanie listy Użytkowników korzystających z usługi, w tym nadawanie im w Bazie odpowiednich statusów:, </w:t>
      </w:r>
      <w:r w:rsidRPr="00F96F75">
        <w:rPr>
          <w:rFonts w:asciiTheme="minorHAnsi" w:hAnsiTheme="minorHAnsi" w:cstheme="minorHAnsi"/>
        </w:rPr>
        <w:lastRenderedPageBreak/>
        <w:t>„zaakceptowany”, „odrzucony”, „ukończył”, „nie ukończył”, „nie uczestniczył”.</w:t>
      </w:r>
      <w:r w:rsidR="00647AE1" w:rsidRPr="00F96F75">
        <w:rPr>
          <w:rFonts w:asciiTheme="minorHAnsi" w:hAnsiTheme="minorHAnsi" w:cstheme="minorHAnsi"/>
        </w:rPr>
        <w:t xml:space="preserve"> </w:t>
      </w:r>
      <w:r w:rsidR="00072232" w:rsidRPr="00F96F75">
        <w:rPr>
          <w:rFonts w:asciiTheme="minorHAnsi" w:hAnsiTheme="minorHAnsi" w:cstheme="minorHAnsi"/>
        </w:rPr>
        <w:t>Nie został sprecyzowany dokładny termin na akceptację zapisu. Jednakże a</w:t>
      </w:r>
      <w:r w:rsidR="00647AE1" w:rsidRPr="00F96F75">
        <w:rPr>
          <w:rFonts w:asciiTheme="minorHAnsi" w:hAnsiTheme="minorHAnsi" w:cstheme="minorHAnsi"/>
        </w:rPr>
        <w:t>kceptacja zgłoszenia jest informacją dla uczestnika, że może wziąć udział</w:t>
      </w:r>
      <w:r w:rsidR="00072232" w:rsidRPr="00F96F75">
        <w:rPr>
          <w:rFonts w:asciiTheme="minorHAnsi" w:hAnsiTheme="minorHAnsi" w:cstheme="minorHAnsi"/>
        </w:rPr>
        <w:t xml:space="preserve"> w usłudze oraz dla Operatora, że wsparcie przez niego przyznane zostanie wykorzystane.</w:t>
      </w:r>
      <w:r w:rsidR="00647AE1" w:rsidRPr="00F96F75">
        <w:rPr>
          <w:rFonts w:asciiTheme="minorHAnsi" w:hAnsiTheme="minorHAnsi" w:cstheme="minorHAnsi"/>
        </w:rPr>
        <w:t xml:space="preserve"> </w:t>
      </w:r>
    </w:p>
    <w:p w14:paraId="3F6EF8B6" w14:textId="668FF19A" w:rsidR="007C6909" w:rsidRPr="00F96F75" w:rsidRDefault="00072232" w:rsidP="00A63875">
      <w:pPr>
        <w:pStyle w:val="Akapitzlist"/>
        <w:ind w:left="360"/>
        <w:rPr>
          <w:rFonts w:asciiTheme="minorHAnsi" w:hAnsiTheme="minorHAnsi" w:cstheme="minorHAnsi"/>
        </w:rPr>
      </w:pPr>
      <w:r w:rsidRPr="00F96F75">
        <w:rPr>
          <w:rFonts w:asciiTheme="minorHAnsi" w:hAnsiTheme="minorHAnsi" w:cstheme="minorHAnsi"/>
        </w:rPr>
        <w:t xml:space="preserve">Dokładnie określony został termin na zmianę statusu uczestnika po zakończonej usłudze. </w:t>
      </w:r>
      <w:r w:rsidR="00A63875" w:rsidRPr="00F96F75">
        <w:rPr>
          <w:rFonts w:asciiTheme="minorHAnsi" w:hAnsiTheme="minorHAnsi" w:cstheme="minorHAnsi"/>
        </w:rPr>
        <w:t>Nie później niż w ciągu 7</w:t>
      </w:r>
      <w:r w:rsidR="00FF6251" w:rsidRPr="00F96F75">
        <w:rPr>
          <w:rFonts w:asciiTheme="minorHAnsi" w:hAnsiTheme="minorHAnsi" w:cstheme="minorHAnsi"/>
        </w:rPr>
        <w:t xml:space="preserve"> </w:t>
      </w:r>
      <w:r w:rsidR="00A63875" w:rsidRPr="00F96F75">
        <w:rPr>
          <w:rFonts w:asciiTheme="minorHAnsi" w:hAnsiTheme="minorHAnsi" w:cstheme="minorHAnsi"/>
        </w:rPr>
        <w:t>dni od jej zakończenia, Dostawca Usług zobowiązany jest do zaktualizowania listy Użytkowników zmieniając ich status na „ukończył” lub „nie ukończył” lub „nie uczestniczył”.</w:t>
      </w:r>
      <w:r w:rsidR="00567393" w:rsidRPr="00F96F75">
        <w:rPr>
          <w:rFonts w:asciiTheme="minorHAnsi" w:hAnsiTheme="minorHAnsi" w:cstheme="minorHAnsi"/>
        </w:rPr>
        <w:t xml:space="preserve"> </w:t>
      </w:r>
      <w:r w:rsidR="00A63875" w:rsidRPr="00F96F75">
        <w:rPr>
          <w:rFonts w:asciiTheme="minorHAnsi" w:hAnsiTheme="minorHAnsi" w:cstheme="minorHAnsi"/>
        </w:rPr>
        <w:t>W przeciwnym wypadku status usługi zmieni się na „niezrealizowana” a status Użytkowników zostanie automatycznie zmieniony na „nie uczestniczył” oraz nie wygenerują się ankiety po wykonaniu usługi.</w:t>
      </w:r>
    </w:p>
    <w:p w14:paraId="37087C35" w14:textId="2C2DA031" w:rsidR="00C65ADE" w:rsidRDefault="00C65ADE" w:rsidP="00C65ADE">
      <w:pPr>
        <w:spacing w:after="0" w:line="240" w:lineRule="auto"/>
        <w:rPr>
          <w:rFonts w:cstheme="minorHAnsi"/>
        </w:rPr>
      </w:pPr>
    </w:p>
    <w:p w14:paraId="6CA6C5CF" w14:textId="46DA3FAD" w:rsidR="007C6909" w:rsidRPr="00F96F75" w:rsidRDefault="00C65ADE" w:rsidP="00567393">
      <w:pPr>
        <w:pStyle w:val="Akapitzlist"/>
        <w:numPr>
          <w:ilvl w:val="0"/>
          <w:numId w:val="4"/>
        </w:numPr>
        <w:rPr>
          <w:rFonts w:asciiTheme="minorHAnsi" w:hAnsiTheme="minorHAnsi" w:cstheme="minorHAnsi"/>
        </w:rPr>
      </w:pPr>
      <w:r w:rsidRPr="00F96F75">
        <w:rPr>
          <w:rFonts w:asciiTheme="minorHAnsi" w:hAnsiTheme="minorHAnsi" w:cstheme="minorHAnsi"/>
          <w:b/>
        </w:rPr>
        <w:t>Czy zniesiono obowiązek wysłania linków do 4 dni przed szkoleniem? Jest nowy termin? Ponieważ edycja karty możliwa jest do 5 dni i jeżeli dołożymy kody dostępu na 4 dni przed to jest zmiana karty i aneksowanie umów.</w:t>
      </w:r>
      <w:r w:rsidRPr="00C65ADE">
        <w:rPr>
          <w:rFonts w:cstheme="minorHAnsi"/>
        </w:rPr>
        <w:t xml:space="preserve"> </w:t>
      </w:r>
      <w:r>
        <w:rPr>
          <w:rFonts w:cstheme="minorHAnsi"/>
        </w:rPr>
        <w:br/>
      </w:r>
      <w:r w:rsidRPr="00C65ADE">
        <w:rPr>
          <w:rFonts w:asciiTheme="minorHAnsi" w:hAnsiTheme="minorHAnsi" w:cstheme="minorHAnsi"/>
        </w:rPr>
        <w:t>Przypominamy, że Wytyczne dotyczące świadczenia usług zdalnych jak i zapisy w nich zawarte zostały zniesione. Zatem obowiązek przysłania linków do 4 dni przed rozpoczęciem usługi nie obowiązuje.</w:t>
      </w:r>
    </w:p>
    <w:p w14:paraId="04799B77" w14:textId="77777777" w:rsidR="00B26643" w:rsidRPr="00F96F75" w:rsidRDefault="00B26643" w:rsidP="00B26643">
      <w:pPr>
        <w:pStyle w:val="Akapitzlist"/>
        <w:ind w:left="360"/>
        <w:rPr>
          <w:rFonts w:asciiTheme="minorHAnsi" w:hAnsiTheme="minorHAnsi" w:cstheme="minorHAnsi"/>
        </w:rPr>
      </w:pPr>
    </w:p>
    <w:p w14:paraId="4EDD100A" w14:textId="07FEFBE8" w:rsidR="007C6909" w:rsidRPr="00F96F75" w:rsidRDefault="00567393" w:rsidP="00567393">
      <w:pPr>
        <w:pStyle w:val="Akapitzlist"/>
        <w:numPr>
          <w:ilvl w:val="0"/>
          <w:numId w:val="4"/>
        </w:numPr>
        <w:rPr>
          <w:rFonts w:asciiTheme="minorHAnsi" w:hAnsiTheme="minorHAnsi" w:cstheme="minorHAnsi"/>
          <w:color w:val="000000" w:themeColor="text1"/>
        </w:rPr>
      </w:pPr>
      <w:r w:rsidRPr="00F96F75">
        <w:rPr>
          <w:rFonts w:asciiTheme="minorHAnsi" w:hAnsiTheme="minorHAnsi" w:cstheme="minorHAnsi"/>
          <w:b/>
          <w:color w:val="000000" w:themeColor="text1"/>
        </w:rPr>
        <w:t>Jaki sposób walidacji efektów uczenia można wskazać w przypadku usługi doradczej?</w:t>
      </w:r>
      <w:r w:rsidRPr="00F96F75">
        <w:rPr>
          <w:rFonts w:asciiTheme="minorHAnsi" w:hAnsiTheme="minorHAnsi" w:cstheme="minorHAnsi"/>
          <w:b/>
          <w:color w:val="000000" w:themeColor="text1"/>
        </w:rPr>
        <w:br/>
      </w:r>
      <w:r w:rsidRPr="00F96F75">
        <w:rPr>
          <w:rFonts w:asciiTheme="minorHAnsi" w:hAnsiTheme="minorHAnsi" w:cstheme="minorHAnsi"/>
          <w:color w:val="000000" w:themeColor="text1"/>
        </w:rPr>
        <w:t>W tym polu należy przedstawić zestaw praktycznych narzędzi i rozwiązań, zaprojektowanych elementów procesu uczenia się, dzięki którym Uczestnik usługi oraz Dostawca usług może zweryfikować postępy w uczeniu się, określić stopień i zakres osiągniętych efektów uczenia się w stosunku do tych zaplanowanych. Weryfikacja postępów oraz ocena osiągnięcia efektów uczenia może być albo uzgadniana z klientem albo być elementem deklarowanego zakresu usługi. Wśród ww. praktyk znajdują się np. informacje zwrotne dla uczestników, pomiary postępów uczenia się o charakterze, ankiet testów i quizów, praktyczne zadania/ aktywności wymagające użycia efektów uczenia się, stop-klatki i okresowe podsumowania dokonywane grupowo lub indywidualnie, projekty wymagające zastosowania efektów uczenia się, narzędzia pomiaru zaawansowania udziału w procesie uczenia się, skuteczne wykonanie zadań przed i po usłudze rozwojowej, wywiady, ankiety i inne narzędzia ewaluacyjne np. wywiad z przełożonymi uczestników, ankieta ewaluacyjne w trakcie i po usłudze.</w:t>
      </w:r>
    </w:p>
    <w:p w14:paraId="484DC3ED" w14:textId="77777777" w:rsidR="00B26643" w:rsidRPr="00F96F75" w:rsidRDefault="00B26643" w:rsidP="00B26643">
      <w:pPr>
        <w:pStyle w:val="Akapitzlist"/>
        <w:ind w:left="360"/>
        <w:rPr>
          <w:rFonts w:asciiTheme="minorHAnsi" w:hAnsiTheme="minorHAnsi" w:cstheme="minorHAnsi"/>
          <w:color w:val="000000" w:themeColor="text1"/>
        </w:rPr>
      </w:pPr>
    </w:p>
    <w:p w14:paraId="5FADE534" w14:textId="77EE42E0" w:rsidR="007C6909" w:rsidRPr="00F96F75" w:rsidRDefault="00860871" w:rsidP="00860871">
      <w:pPr>
        <w:pStyle w:val="Akapitzlist"/>
        <w:numPr>
          <w:ilvl w:val="0"/>
          <w:numId w:val="4"/>
        </w:numPr>
        <w:rPr>
          <w:rFonts w:asciiTheme="minorHAnsi" w:hAnsiTheme="minorHAnsi" w:cstheme="minorHAnsi"/>
        </w:rPr>
      </w:pPr>
      <w:r w:rsidRPr="00F96F75">
        <w:rPr>
          <w:rFonts w:asciiTheme="minorHAnsi" w:hAnsiTheme="minorHAnsi" w:cstheme="minorHAnsi"/>
          <w:b/>
        </w:rPr>
        <w:t>Czy w przypadku usługi językowej dowodem osiągnięcia efektów usługi może być test językowy przeprowadzony na zakończenie szkolenia?</w:t>
      </w:r>
      <w:r w:rsidRPr="00F96F75">
        <w:rPr>
          <w:rFonts w:asciiTheme="minorHAnsi" w:hAnsiTheme="minorHAnsi" w:cstheme="minorHAnsi"/>
        </w:rPr>
        <w:br/>
        <w:t>Tak</w:t>
      </w:r>
      <w:r w:rsidR="002E343C" w:rsidRPr="00F96F75">
        <w:rPr>
          <w:rFonts w:asciiTheme="minorHAnsi" w:hAnsiTheme="minorHAnsi" w:cstheme="minorHAnsi"/>
        </w:rPr>
        <w:t>, jest to jedna z możliwości</w:t>
      </w:r>
      <w:r w:rsidRPr="00F96F75">
        <w:rPr>
          <w:rFonts w:asciiTheme="minorHAnsi" w:hAnsiTheme="minorHAnsi" w:cstheme="minorHAnsi"/>
        </w:rPr>
        <w:t>.</w:t>
      </w:r>
      <w:r w:rsidR="002E343C" w:rsidRPr="00F96F75">
        <w:rPr>
          <w:rFonts w:asciiTheme="minorHAnsi" w:hAnsiTheme="minorHAnsi" w:cstheme="minorHAnsi"/>
        </w:rPr>
        <w:t xml:space="preserve"> Niemniej jednak weryfikacja efektów uczenia się przy usługach prowadzących do nabycia kwalifikacji może odbywać się </w:t>
      </w:r>
      <w:r w:rsidR="00FB2482" w:rsidRPr="00F96F75">
        <w:rPr>
          <w:rFonts w:asciiTheme="minorHAnsi" w:hAnsiTheme="minorHAnsi" w:cstheme="minorHAnsi"/>
        </w:rPr>
        <w:t xml:space="preserve">z </w:t>
      </w:r>
      <w:r w:rsidR="002E343C" w:rsidRPr="00F96F75">
        <w:rPr>
          <w:rFonts w:asciiTheme="minorHAnsi" w:hAnsiTheme="minorHAnsi" w:cstheme="minorHAnsi"/>
        </w:rPr>
        <w:t>pomoc</w:t>
      </w:r>
      <w:r w:rsidR="00FB2482" w:rsidRPr="00F96F75">
        <w:rPr>
          <w:rFonts w:asciiTheme="minorHAnsi" w:hAnsiTheme="minorHAnsi" w:cstheme="minorHAnsi"/>
        </w:rPr>
        <w:t>ą</w:t>
      </w:r>
      <w:r w:rsidR="002E343C" w:rsidRPr="00F96F75">
        <w:rPr>
          <w:rFonts w:asciiTheme="minorHAnsi" w:hAnsiTheme="minorHAnsi" w:cstheme="minorHAnsi"/>
        </w:rPr>
        <w:t xml:space="preserve"> zaawansowanych technik</w:t>
      </w:r>
      <w:r w:rsidR="00FB2482" w:rsidRPr="00F96F75">
        <w:rPr>
          <w:rFonts w:asciiTheme="minorHAnsi" w:hAnsiTheme="minorHAnsi" w:cstheme="minorHAnsi"/>
        </w:rPr>
        <w:t>, które potwierdzą te kwalifikacje.</w:t>
      </w:r>
      <w:r w:rsidR="00684D45" w:rsidRPr="00F96F75">
        <w:rPr>
          <w:rFonts w:asciiTheme="minorHAnsi" w:hAnsiTheme="minorHAnsi" w:cstheme="minorHAnsi"/>
        </w:rPr>
        <w:t xml:space="preserve"> Prosimy pamiętać, żeby sposób weryfikacji efektów uczenia się był adekwatny do zakresu przeprowadzonej usługi rozwojowej.</w:t>
      </w:r>
      <w:r w:rsidR="002E343C" w:rsidRPr="00F96F75">
        <w:rPr>
          <w:rFonts w:asciiTheme="minorHAnsi" w:hAnsiTheme="minorHAnsi" w:cstheme="minorHAnsi"/>
        </w:rPr>
        <w:br/>
      </w:r>
    </w:p>
    <w:p w14:paraId="2D0693B6" w14:textId="1CE7AE98" w:rsidR="007C6909" w:rsidRPr="00F96F75" w:rsidRDefault="00860871" w:rsidP="00860871">
      <w:pPr>
        <w:pStyle w:val="Akapitzlist"/>
        <w:numPr>
          <w:ilvl w:val="0"/>
          <w:numId w:val="4"/>
        </w:numPr>
        <w:rPr>
          <w:rFonts w:asciiTheme="minorHAnsi" w:hAnsiTheme="minorHAnsi" w:cstheme="minorHAnsi"/>
        </w:rPr>
      </w:pPr>
      <w:r w:rsidRPr="00F96F75">
        <w:rPr>
          <w:rFonts w:asciiTheme="minorHAnsi" w:hAnsiTheme="minorHAnsi" w:cstheme="minorHAnsi"/>
          <w:b/>
        </w:rPr>
        <w:t>Dzień dobry, co z harmonogramem w przypadku kiedy usługa jest stacjonarna ale kurs jest indywidualny i w tym przypadku kursant może dostosowywać termin spotkań pod swoje indywidualne preferencje?</w:t>
      </w:r>
      <w:r w:rsidRPr="00F96F75">
        <w:rPr>
          <w:rFonts w:asciiTheme="minorHAnsi" w:hAnsiTheme="minorHAnsi" w:cstheme="minorHAnsi"/>
        </w:rPr>
        <w:br/>
        <w:t>Po ustaleniu z kursantem terminów realizacji usługi, jest możliwość skonstruowania szczegółowego harmonogramu usługi.</w:t>
      </w:r>
    </w:p>
    <w:p w14:paraId="6A622E91" w14:textId="77777777" w:rsidR="00B26643" w:rsidRPr="00F96F75" w:rsidRDefault="00B26643" w:rsidP="00B26643">
      <w:pPr>
        <w:pStyle w:val="Akapitzlist"/>
        <w:ind w:left="360"/>
        <w:rPr>
          <w:rFonts w:asciiTheme="minorHAnsi" w:hAnsiTheme="minorHAnsi" w:cstheme="minorHAnsi"/>
        </w:rPr>
      </w:pPr>
    </w:p>
    <w:p w14:paraId="53A157DA" w14:textId="4FA8C957" w:rsidR="00B26643" w:rsidRPr="00F96F75" w:rsidRDefault="007A66B8" w:rsidP="00FF6251">
      <w:pPr>
        <w:pStyle w:val="Akapitzlist"/>
        <w:numPr>
          <w:ilvl w:val="0"/>
          <w:numId w:val="4"/>
        </w:numPr>
        <w:rPr>
          <w:rFonts w:asciiTheme="minorHAnsi" w:hAnsiTheme="minorHAnsi" w:cstheme="minorHAnsi"/>
        </w:rPr>
      </w:pPr>
      <w:r>
        <w:rPr>
          <w:rFonts w:asciiTheme="minorHAnsi" w:hAnsiTheme="minorHAnsi" w:cstheme="minorHAnsi"/>
          <w:b/>
        </w:rPr>
        <w:lastRenderedPageBreak/>
        <w:t>P</w:t>
      </w:r>
      <w:r w:rsidR="00860871" w:rsidRPr="00F96F75">
        <w:rPr>
          <w:rFonts w:asciiTheme="minorHAnsi" w:hAnsiTheme="minorHAnsi" w:cstheme="minorHAnsi"/>
          <w:b/>
        </w:rPr>
        <w:t>ytanie: kiedy będą nowe dokładne instrukcję, teraz nie wszystkie są pola wymienione?</w:t>
      </w:r>
      <w:r w:rsidR="00860871" w:rsidRPr="00F96F75">
        <w:rPr>
          <w:rFonts w:asciiTheme="minorHAnsi" w:hAnsiTheme="minorHAnsi" w:cstheme="minorHAnsi"/>
        </w:rPr>
        <w:br/>
      </w:r>
      <w:r w:rsidR="00FF6251" w:rsidRPr="00F96F75">
        <w:rPr>
          <w:rFonts w:asciiTheme="minorHAnsi" w:hAnsiTheme="minorHAnsi" w:cstheme="minorHAnsi"/>
        </w:rPr>
        <w:t xml:space="preserve">Regulamin BUR oraz załączniki są dostępne pod adresem: </w:t>
      </w:r>
      <w:hyperlink r:id="rId8" w:anchor="regulamin" w:history="1">
        <w:r w:rsidR="00FF6251" w:rsidRPr="00F96F75">
          <w:rPr>
            <w:rStyle w:val="Hipercze"/>
            <w:rFonts w:asciiTheme="minorHAnsi" w:hAnsiTheme="minorHAnsi" w:cstheme="minorHAnsi"/>
          </w:rPr>
          <w:t>https://serwis-uslugirozwojowe.parp.gov.pl/informacje-o-bazie-uslug-rozwojowych#regulamin</w:t>
        </w:r>
      </w:hyperlink>
      <w:r w:rsidR="00FF6251" w:rsidRPr="00F96F75">
        <w:rPr>
          <w:rFonts w:asciiTheme="minorHAnsi" w:hAnsiTheme="minorHAnsi" w:cstheme="minorHAnsi"/>
        </w:rPr>
        <w:t>.</w:t>
      </w:r>
      <w:r w:rsidR="00FF6251" w:rsidRPr="00F96F75" w:rsidDel="00FF6251">
        <w:rPr>
          <w:rFonts w:asciiTheme="minorHAnsi" w:hAnsiTheme="minorHAnsi" w:cstheme="minorHAnsi"/>
        </w:rPr>
        <w:t xml:space="preserve"> </w:t>
      </w:r>
      <w:r w:rsidR="00D95797" w:rsidRPr="00F96F75">
        <w:rPr>
          <w:rFonts w:asciiTheme="minorHAnsi" w:hAnsiTheme="minorHAnsi" w:cstheme="minorHAnsi"/>
        </w:rPr>
        <w:br/>
      </w:r>
    </w:p>
    <w:p w14:paraId="32FACC68" w14:textId="22CCAAC7" w:rsidR="002744D8" w:rsidRPr="00F96F75" w:rsidRDefault="002744D8" w:rsidP="002744D8">
      <w:pPr>
        <w:pStyle w:val="Akapitzlist"/>
        <w:numPr>
          <w:ilvl w:val="0"/>
          <w:numId w:val="4"/>
        </w:numPr>
        <w:rPr>
          <w:rFonts w:asciiTheme="minorHAnsi" w:hAnsiTheme="minorHAnsi" w:cstheme="minorHAnsi"/>
        </w:rPr>
      </w:pPr>
      <w:r w:rsidRPr="00F96F75">
        <w:rPr>
          <w:rFonts w:asciiTheme="minorHAnsi" w:hAnsiTheme="minorHAnsi" w:cstheme="minorHAnsi"/>
          <w:b/>
        </w:rPr>
        <w:t>Dzień dobry, czy do świadczenia usług zdalnych oraz zdalnych w czasie rzeczywistym niezbędne jest spełniania SUZ zweryfikowanych przez audytora? Należy mieć certyfikat inny niż np. MSUES do usług stacjonarnych? Dziękuję za odpowiedź.</w:t>
      </w:r>
      <w:r w:rsidRPr="00F96F75">
        <w:rPr>
          <w:rFonts w:asciiTheme="minorHAnsi" w:hAnsiTheme="minorHAnsi" w:cstheme="minorHAnsi"/>
        </w:rPr>
        <w:br/>
        <w:t>Standard SUZ nie</w:t>
      </w:r>
      <w:r w:rsidR="007C6D31" w:rsidRPr="00F96F75">
        <w:rPr>
          <w:rFonts w:asciiTheme="minorHAnsi" w:hAnsiTheme="minorHAnsi" w:cstheme="minorHAnsi"/>
        </w:rPr>
        <w:t xml:space="preserve"> jest </w:t>
      </w:r>
      <w:r w:rsidRPr="00F96F75">
        <w:rPr>
          <w:rFonts w:asciiTheme="minorHAnsi" w:hAnsiTheme="minorHAnsi" w:cstheme="minorHAnsi"/>
        </w:rPr>
        <w:t xml:space="preserve">certyfikatem, jest jedynie instrukcją/zbiorem zasad jakie Dostawca usług powinien stosować przy publikacji oraz realizacji usługi zdalnej. Stosowanie zapisów standardu </w:t>
      </w:r>
      <w:r w:rsidR="007C6D31" w:rsidRPr="00F96F75">
        <w:rPr>
          <w:rFonts w:asciiTheme="minorHAnsi" w:hAnsiTheme="minorHAnsi" w:cstheme="minorHAnsi"/>
        </w:rPr>
        <w:t xml:space="preserve">jest </w:t>
      </w:r>
      <w:r w:rsidRPr="00F96F75">
        <w:rPr>
          <w:rFonts w:asciiTheme="minorHAnsi" w:hAnsiTheme="minorHAnsi" w:cstheme="minorHAnsi"/>
        </w:rPr>
        <w:t>obligatoryjne dla usług zdalnych. SUZ obowiązuje jako standard świadczenia usługi</w:t>
      </w:r>
      <w:r w:rsidR="007C6D31" w:rsidRPr="00F96F75">
        <w:rPr>
          <w:rFonts w:asciiTheme="minorHAnsi" w:hAnsiTheme="minorHAnsi" w:cstheme="minorHAnsi"/>
        </w:rPr>
        <w:t xml:space="preserve">, bo jest </w:t>
      </w:r>
      <w:r w:rsidRPr="00F96F75">
        <w:rPr>
          <w:rFonts w:asciiTheme="minorHAnsi" w:hAnsiTheme="minorHAnsi" w:cstheme="minorHAnsi"/>
        </w:rPr>
        <w:t xml:space="preserve"> załącznikiem do Regulaminu BUR. </w:t>
      </w:r>
      <w:r w:rsidRPr="00F96F75">
        <w:rPr>
          <w:rFonts w:asciiTheme="minorHAnsi" w:hAnsiTheme="minorHAnsi" w:cstheme="minorHAnsi"/>
        </w:rPr>
        <w:br/>
      </w:r>
    </w:p>
    <w:p w14:paraId="72F43EA8" w14:textId="59024650" w:rsidR="0036455B" w:rsidRPr="00F96F75" w:rsidRDefault="0036455B" w:rsidP="0036455B">
      <w:pPr>
        <w:pStyle w:val="Akapitzlist"/>
        <w:numPr>
          <w:ilvl w:val="0"/>
          <w:numId w:val="4"/>
        </w:numPr>
        <w:rPr>
          <w:rFonts w:asciiTheme="minorHAnsi" w:hAnsiTheme="minorHAnsi" w:cstheme="minorHAnsi"/>
        </w:rPr>
      </w:pPr>
      <w:r w:rsidRPr="00F96F75">
        <w:rPr>
          <w:rFonts w:asciiTheme="minorHAnsi" w:hAnsiTheme="minorHAnsi" w:cstheme="minorHAnsi"/>
          <w:b/>
        </w:rPr>
        <w:t>Kto będzie weryfikował czy standardy SUZ są spełnione przez firmę szkoleniową? Co jeśli okaże się, że któryś ze standardów nie jest spełniany, czy wówczas oferta firmy zostanie usunięta z BUR?</w:t>
      </w:r>
      <w:r w:rsidR="00860871" w:rsidRPr="00F96F75">
        <w:rPr>
          <w:rFonts w:asciiTheme="minorHAnsi" w:hAnsiTheme="minorHAnsi" w:cstheme="minorHAnsi"/>
        </w:rPr>
        <w:br/>
      </w:r>
      <w:r w:rsidRPr="00F96F75">
        <w:rPr>
          <w:rFonts w:asciiTheme="minorHAnsi" w:hAnsiTheme="minorHAnsi" w:cstheme="minorHAnsi"/>
        </w:rPr>
        <w:t>Weryfikacja, czy usługa jest realizowana zgodnie ze standardem może zostać dokonana zarówno przez IZRPO jak Operatorów regionalnych oraz  Administratora BUR podczas kontroli jak i audytów. Warto podkreślić, że SUZ nie wprowadza nowych wymagań ale określa w jaki sposób warunki z Rozporządzenia i Regulaminu są weryfikowane w odniesieniu do usług zdalnych.</w:t>
      </w:r>
    </w:p>
    <w:p w14:paraId="1F14AF31" w14:textId="77777777" w:rsidR="0036455B" w:rsidRPr="00F96F75" w:rsidRDefault="0036455B" w:rsidP="0036455B">
      <w:pPr>
        <w:pStyle w:val="Akapitzlist"/>
        <w:ind w:left="360"/>
        <w:rPr>
          <w:rFonts w:asciiTheme="minorHAnsi" w:hAnsiTheme="minorHAnsi" w:cstheme="minorHAnsi"/>
        </w:rPr>
      </w:pPr>
      <w:r w:rsidRPr="00F96F75">
        <w:rPr>
          <w:rFonts w:asciiTheme="minorHAnsi" w:hAnsiTheme="minorHAnsi" w:cstheme="minorHAnsi"/>
        </w:rPr>
        <w:t>Zgodnie z § 12 ust. 7 pkt 2 rozporządzenia BUR, w wyniku postępowania wyjaśniającego PARP może wykreślić podmiot wpisany do rejestru, w przypadkach, o których mowa w art. 6a ust. 3 ustawy z dnia 9 listopada 2000 r. o utworzeniu Polskiej Agencji Rozwoju Przedsiębiorczości (Dz. U. z 2020 r. poz. 299) w przypadku gdy:</w:t>
      </w:r>
    </w:p>
    <w:p w14:paraId="77919D86" w14:textId="77777777" w:rsidR="0036455B" w:rsidRPr="00F96F75" w:rsidRDefault="0036455B" w:rsidP="0036455B">
      <w:pPr>
        <w:pStyle w:val="Akapitzlist"/>
        <w:ind w:left="360"/>
        <w:rPr>
          <w:rFonts w:asciiTheme="minorHAnsi" w:hAnsiTheme="minorHAnsi" w:cstheme="minorHAnsi"/>
        </w:rPr>
      </w:pPr>
      <w:r w:rsidRPr="00F96F75">
        <w:rPr>
          <w:rFonts w:asciiTheme="minorHAnsi" w:hAnsiTheme="minorHAnsi" w:cstheme="minorHAnsi"/>
        </w:rPr>
        <w:t>1) zaprzestał świadczenia usług rozwojowych;</w:t>
      </w:r>
    </w:p>
    <w:p w14:paraId="28551CC3" w14:textId="77777777" w:rsidR="0036455B" w:rsidRPr="00F96F75" w:rsidRDefault="0036455B" w:rsidP="0036455B">
      <w:pPr>
        <w:pStyle w:val="Akapitzlist"/>
        <w:ind w:left="360"/>
        <w:rPr>
          <w:rFonts w:asciiTheme="minorHAnsi" w:hAnsiTheme="minorHAnsi" w:cstheme="minorHAnsi"/>
        </w:rPr>
      </w:pPr>
      <w:r w:rsidRPr="00F96F75">
        <w:rPr>
          <w:rFonts w:asciiTheme="minorHAnsi" w:hAnsiTheme="minorHAnsi" w:cstheme="minorHAnsi"/>
        </w:rPr>
        <w:t>2) zawarł we wniosku o wpis do rejestru, o którym mowa w art. 6 ust. 1 pkt 8, nieprawdziwe dane;</w:t>
      </w:r>
    </w:p>
    <w:p w14:paraId="643D1AB6" w14:textId="77777777" w:rsidR="0036455B" w:rsidRPr="00F96F75" w:rsidRDefault="0036455B" w:rsidP="0036455B">
      <w:pPr>
        <w:pStyle w:val="Akapitzlist"/>
        <w:ind w:left="360"/>
        <w:rPr>
          <w:rFonts w:asciiTheme="minorHAnsi" w:hAnsiTheme="minorHAnsi" w:cstheme="minorHAnsi"/>
        </w:rPr>
      </w:pPr>
      <w:r w:rsidRPr="00F96F75">
        <w:rPr>
          <w:rFonts w:asciiTheme="minorHAnsi" w:hAnsiTheme="minorHAnsi" w:cstheme="minorHAnsi"/>
        </w:rPr>
        <w:t>3) po uzyskaniu wpisu do rejestru, o którym mowa w art. 6 ust. 1 pkt 8, zaistniały okoliczności, o których mowa w art. 6b ust. 3 pkt 1, 2 i pkt 3 lit. a i b;</w:t>
      </w:r>
    </w:p>
    <w:p w14:paraId="1736A8F6" w14:textId="77777777" w:rsidR="0036455B" w:rsidRPr="00F96F75" w:rsidRDefault="0036455B" w:rsidP="0036455B">
      <w:pPr>
        <w:pStyle w:val="Akapitzlist"/>
        <w:ind w:left="360"/>
        <w:rPr>
          <w:rFonts w:asciiTheme="minorHAnsi" w:hAnsiTheme="minorHAnsi" w:cstheme="minorHAnsi"/>
        </w:rPr>
      </w:pPr>
      <w:r w:rsidRPr="00F96F75">
        <w:rPr>
          <w:rFonts w:asciiTheme="minorHAnsi" w:hAnsiTheme="minorHAnsi" w:cstheme="minorHAnsi"/>
        </w:rPr>
        <w:t>4) nie spełnia wymagań w zakresie potencjału technicznego, ekonomicznego i kadrowego niezbędnego do należytego świadczenia usług rozwojowych;</w:t>
      </w:r>
    </w:p>
    <w:p w14:paraId="26FCADF9" w14:textId="77777777" w:rsidR="0036455B" w:rsidRPr="00F96F75" w:rsidRDefault="0036455B" w:rsidP="0036455B">
      <w:pPr>
        <w:pStyle w:val="Akapitzlist"/>
        <w:ind w:left="360"/>
        <w:rPr>
          <w:rFonts w:asciiTheme="minorHAnsi" w:hAnsiTheme="minorHAnsi" w:cstheme="minorHAnsi"/>
        </w:rPr>
      </w:pPr>
      <w:r w:rsidRPr="00F96F75">
        <w:rPr>
          <w:rFonts w:asciiTheme="minorHAnsi" w:hAnsiTheme="minorHAnsi" w:cstheme="minorHAnsi"/>
        </w:rPr>
        <w:t>5) nie przestrzega zasad etyki zawodowej w prowadzonej działalności;</w:t>
      </w:r>
    </w:p>
    <w:p w14:paraId="46AB03AC" w14:textId="6DAF60BE" w:rsidR="0036455B" w:rsidRPr="00F96F75" w:rsidRDefault="0036455B" w:rsidP="0036455B">
      <w:pPr>
        <w:pStyle w:val="Akapitzlist"/>
        <w:ind w:left="360"/>
        <w:rPr>
          <w:rFonts w:asciiTheme="minorHAnsi" w:hAnsiTheme="minorHAnsi" w:cstheme="minorHAnsi"/>
        </w:rPr>
      </w:pPr>
      <w:r w:rsidRPr="00F96F75">
        <w:rPr>
          <w:rFonts w:asciiTheme="minorHAnsi" w:hAnsiTheme="minorHAnsi" w:cstheme="minorHAnsi"/>
        </w:rPr>
        <w:t>6) nie zapewnia należytej jakości świadczenia usług rozwojowych;</w:t>
      </w:r>
    </w:p>
    <w:p w14:paraId="29B8ABA3" w14:textId="77777777" w:rsidR="0036455B" w:rsidRPr="00F96F75" w:rsidRDefault="0036455B" w:rsidP="0036455B">
      <w:pPr>
        <w:pStyle w:val="Akapitzlist"/>
        <w:ind w:left="360"/>
        <w:rPr>
          <w:rFonts w:asciiTheme="minorHAnsi" w:hAnsiTheme="minorHAnsi" w:cstheme="minorHAnsi"/>
        </w:rPr>
      </w:pPr>
      <w:r w:rsidRPr="00F96F75">
        <w:rPr>
          <w:rFonts w:asciiTheme="minorHAnsi" w:hAnsiTheme="minorHAnsi" w:cstheme="minorHAnsi"/>
        </w:rPr>
        <w:t>7) nie przestrzega standardów świadczenia usług rozwojowych po uzyskaniu wpisu do rejestru;</w:t>
      </w:r>
    </w:p>
    <w:p w14:paraId="63F06E68" w14:textId="2DFD3265" w:rsidR="00A427B3" w:rsidRDefault="0036455B" w:rsidP="0036455B">
      <w:pPr>
        <w:pStyle w:val="Akapitzlist"/>
        <w:ind w:left="360"/>
        <w:rPr>
          <w:rFonts w:asciiTheme="minorHAnsi" w:hAnsiTheme="minorHAnsi" w:cstheme="minorHAnsi"/>
          <w:b/>
        </w:rPr>
      </w:pPr>
      <w:r w:rsidRPr="00F96F75">
        <w:rPr>
          <w:rFonts w:asciiTheme="minorHAnsi" w:hAnsiTheme="minorHAnsi" w:cstheme="minorHAnsi"/>
        </w:rPr>
        <w:t>8) utrudnia lub uniemożliwia poddanie się weryfikacji przez Agencję lub inne upoważnione podmioty w celu potwierdzenia spełniania warunków, o których mowa w ust. 1, lub odmawia poddania się takiej weryfikacji.</w:t>
      </w:r>
      <w:r w:rsidR="00EB0A33" w:rsidRPr="00EB0A33">
        <w:rPr>
          <w:rFonts w:asciiTheme="minorHAnsi" w:hAnsiTheme="minorHAnsi" w:cstheme="minorHAnsi"/>
          <w:b/>
        </w:rPr>
        <w:t xml:space="preserve"> </w:t>
      </w:r>
      <w:r w:rsidR="00EB0A33">
        <w:rPr>
          <w:rFonts w:asciiTheme="minorHAnsi" w:hAnsiTheme="minorHAnsi" w:cstheme="minorHAnsi"/>
          <w:b/>
        </w:rPr>
        <w:br/>
      </w:r>
      <w:r w:rsidR="00EB0A33">
        <w:rPr>
          <w:rFonts w:asciiTheme="minorHAnsi" w:hAnsiTheme="minorHAnsi" w:cstheme="minorHAnsi"/>
          <w:b/>
        </w:rPr>
        <w:br/>
      </w:r>
      <w:r w:rsidR="00EB0A33" w:rsidRPr="00F96F75">
        <w:rPr>
          <w:rFonts w:asciiTheme="minorHAnsi" w:hAnsiTheme="minorHAnsi" w:cstheme="minorHAnsi"/>
          <w:b/>
        </w:rPr>
        <w:t>PYTANIA</w:t>
      </w:r>
      <w:r w:rsidR="00EB0A33" w:rsidRPr="00EB0A33">
        <w:rPr>
          <w:rFonts w:asciiTheme="minorHAnsi" w:hAnsiTheme="minorHAnsi" w:cstheme="minorHAnsi"/>
          <w:b/>
        </w:rPr>
        <w:t xml:space="preserve"> </w:t>
      </w:r>
      <w:r w:rsidR="00EB0A33" w:rsidRPr="00F96F75">
        <w:rPr>
          <w:rFonts w:asciiTheme="minorHAnsi" w:hAnsiTheme="minorHAnsi" w:cstheme="minorHAnsi"/>
          <w:b/>
        </w:rPr>
        <w:t>OGÓLNE</w:t>
      </w:r>
      <w:r w:rsidR="003711D0" w:rsidRPr="00F96F75">
        <w:rPr>
          <w:rFonts w:asciiTheme="minorHAnsi" w:hAnsiTheme="minorHAnsi" w:cstheme="minorHAnsi"/>
        </w:rPr>
        <w:br/>
      </w:r>
    </w:p>
    <w:p w14:paraId="60B9A67E" w14:textId="706283A9" w:rsidR="00B26643" w:rsidRPr="00F96F75" w:rsidRDefault="0043204E" w:rsidP="00B26643">
      <w:pPr>
        <w:pStyle w:val="Akapitzlist"/>
        <w:numPr>
          <w:ilvl w:val="0"/>
          <w:numId w:val="4"/>
        </w:numPr>
        <w:rPr>
          <w:rFonts w:asciiTheme="minorHAnsi" w:hAnsiTheme="minorHAnsi" w:cstheme="minorHAnsi"/>
        </w:rPr>
      </w:pPr>
      <w:r w:rsidRPr="00F96F75">
        <w:rPr>
          <w:rFonts w:asciiTheme="minorHAnsi" w:hAnsiTheme="minorHAnsi" w:cstheme="minorHAnsi"/>
          <w:b/>
        </w:rPr>
        <w:t>Czy szkolenie praktyczne w postaci nauki jazdy na pojeździe poruszającym się po mieście - jest usługą stacjonarną?</w:t>
      </w:r>
      <w:r w:rsidRPr="00F96F75">
        <w:rPr>
          <w:rFonts w:asciiTheme="minorHAnsi" w:hAnsiTheme="minorHAnsi" w:cstheme="minorHAnsi"/>
        </w:rPr>
        <w:br/>
        <w:t>Tak</w:t>
      </w:r>
      <w:r w:rsidR="00584DFC" w:rsidRPr="00F96F75">
        <w:rPr>
          <w:rFonts w:asciiTheme="minorHAnsi" w:hAnsiTheme="minorHAnsi" w:cstheme="minorHAnsi"/>
        </w:rPr>
        <w:t>, ponieważ usługa prowadzona jest przez trenera w wybranej lokalizacji</w:t>
      </w:r>
      <w:r w:rsidRPr="00F96F75">
        <w:rPr>
          <w:rFonts w:asciiTheme="minorHAnsi" w:hAnsiTheme="minorHAnsi" w:cstheme="minorHAnsi"/>
        </w:rPr>
        <w:t>.</w:t>
      </w:r>
    </w:p>
    <w:p w14:paraId="7F125069" w14:textId="77777777" w:rsidR="00B26643" w:rsidRPr="00F96F75" w:rsidRDefault="00B26643" w:rsidP="00B26643">
      <w:pPr>
        <w:rPr>
          <w:rFonts w:cstheme="minorHAnsi"/>
          <w:sz w:val="24"/>
          <w:szCs w:val="24"/>
        </w:rPr>
      </w:pPr>
    </w:p>
    <w:p w14:paraId="625538E7" w14:textId="618AA5E7" w:rsidR="00B26643" w:rsidRPr="00F96F75" w:rsidRDefault="0043204E" w:rsidP="00ED2CF7">
      <w:pPr>
        <w:pStyle w:val="Akapitzlist"/>
        <w:numPr>
          <w:ilvl w:val="0"/>
          <w:numId w:val="4"/>
        </w:numPr>
        <w:rPr>
          <w:rFonts w:asciiTheme="minorHAnsi" w:hAnsiTheme="minorHAnsi" w:cstheme="minorHAnsi"/>
        </w:rPr>
      </w:pPr>
      <w:r w:rsidRPr="00F96F75">
        <w:rPr>
          <w:rFonts w:asciiTheme="minorHAnsi" w:hAnsiTheme="minorHAnsi" w:cstheme="minorHAnsi"/>
          <w:b/>
        </w:rPr>
        <w:lastRenderedPageBreak/>
        <w:t>Na ile dni najpóźniej przed rozpoczęciem szkolenia może zgłosić się na dane szkolenie?</w:t>
      </w:r>
      <w:r w:rsidRPr="00F96F75">
        <w:rPr>
          <w:rFonts w:asciiTheme="minorHAnsi" w:hAnsiTheme="minorHAnsi" w:cstheme="minorHAnsi"/>
        </w:rPr>
        <w:br/>
      </w:r>
      <w:r w:rsidR="004035A3" w:rsidRPr="00F96F75">
        <w:rPr>
          <w:rFonts w:asciiTheme="minorHAnsi" w:hAnsiTheme="minorHAnsi" w:cstheme="minorHAnsi"/>
        </w:rPr>
        <w:t xml:space="preserve">Ani zapisy Regulaminu Bazy Usług Rozwojowych ani ustawienie systemu informatycznego nie nakładają konkretnego terminu dotyczącego zapisu na usługę. Sugerujemy jednak, aby zapis został dokonany na tyle wcześniej, aby Dostawca Usług mógł uwzględnić uczestnika na usłudze oraz zaakceptować jego zapis w BUR. </w:t>
      </w:r>
      <w:r w:rsidR="00ED2CF7" w:rsidRPr="00F96F75">
        <w:rPr>
          <w:rFonts w:asciiTheme="minorHAnsi" w:hAnsiTheme="minorHAnsi" w:cstheme="minorHAnsi"/>
        </w:rPr>
        <w:br/>
      </w:r>
    </w:p>
    <w:p w14:paraId="4D065F67" w14:textId="0F8422E4" w:rsidR="002744D8" w:rsidRPr="00F96F75" w:rsidRDefault="0043204E" w:rsidP="00FB701A">
      <w:pPr>
        <w:pStyle w:val="Akapitzlist"/>
        <w:numPr>
          <w:ilvl w:val="0"/>
          <w:numId w:val="4"/>
        </w:numPr>
        <w:rPr>
          <w:rFonts w:asciiTheme="minorHAnsi" w:hAnsiTheme="minorHAnsi" w:cstheme="minorHAnsi"/>
        </w:rPr>
      </w:pPr>
      <w:r w:rsidRPr="00F96F75">
        <w:rPr>
          <w:rFonts w:asciiTheme="minorHAnsi" w:hAnsiTheme="minorHAnsi" w:cstheme="minorHAnsi"/>
          <w:b/>
        </w:rPr>
        <w:t>Czy jest możliwość aby wszyscy operatorzy mieli takie same wymagania jeśli chodzi o wymagania odnośnie kart usługi?</w:t>
      </w:r>
      <w:r w:rsidRPr="00F96F75">
        <w:rPr>
          <w:rFonts w:asciiTheme="minorHAnsi" w:hAnsiTheme="minorHAnsi" w:cstheme="minorHAnsi"/>
        </w:rPr>
        <w:br/>
        <w:t>Nadzór nad Operatorami prowadzą właściwe IZ RPO. PARP nie odpowiada na działania Operatorów.</w:t>
      </w:r>
      <w:r w:rsidR="00FB701A" w:rsidRPr="00F96F75">
        <w:rPr>
          <w:rFonts w:asciiTheme="minorHAnsi" w:hAnsiTheme="minorHAnsi" w:cstheme="minorHAnsi"/>
        </w:rPr>
        <w:t xml:space="preserve"> Należy wziąć pod uwagę fakt, że Operatorzy opierają się na indywidualnej dokumentacji konkursowej, a każdy region kieruje się innymi zasadami rozliczania usług rozwojowych.</w:t>
      </w:r>
    </w:p>
    <w:p w14:paraId="63C1F8FE" w14:textId="77777777" w:rsidR="00B26643" w:rsidRPr="00F96F75" w:rsidRDefault="00B26643" w:rsidP="00B26643">
      <w:pPr>
        <w:rPr>
          <w:rFonts w:cstheme="minorHAnsi"/>
          <w:sz w:val="24"/>
          <w:szCs w:val="24"/>
        </w:rPr>
      </w:pPr>
    </w:p>
    <w:p w14:paraId="25C1667D" w14:textId="55E3AEC4" w:rsidR="002744D8" w:rsidRPr="00F96F75" w:rsidRDefault="0043204E" w:rsidP="0043204E">
      <w:pPr>
        <w:pStyle w:val="Akapitzlist"/>
        <w:numPr>
          <w:ilvl w:val="0"/>
          <w:numId w:val="4"/>
        </w:numPr>
        <w:rPr>
          <w:rFonts w:asciiTheme="minorHAnsi" w:hAnsiTheme="minorHAnsi" w:cstheme="minorHAnsi"/>
        </w:rPr>
      </w:pPr>
      <w:r w:rsidRPr="00F96F75">
        <w:rPr>
          <w:rFonts w:asciiTheme="minorHAnsi" w:hAnsiTheme="minorHAnsi" w:cstheme="minorHAnsi"/>
          <w:b/>
        </w:rPr>
        <w:t>Gdzie można znaleźć informacje na temat rozliczeń projektów dofinansowanych?</w:t>
      </w:r>
      <w:r w:rsidRPr="00F96F75">
        <w:rPr>
          <w:rFonts w:asciiTheme="minorHAnsi" w:hAnsiTheme="minorHAnsi" w:cstheme="minorHAnsi"/>
          <w:b/>
        </w:rPr>
        <w:br/>
      </w:r>
      <w:r w:rsidRPr="00F96F75">
        <w:rPr>
          <w:rFonts w:asciiTheme="minorHAnsi" w:hAnsiTheme="minorHAnsi" w:cstheme="minorHAnsi"/>
        </w:rPr>
        <w:t xml:space="preserve">Informacja na temat rozliczeń projektów dofinansowanych można uzyskać u IZ RPO lub u </w:t>
      </w:r>
      <w:r w:rsidR="00D202C1" w:rsidRPr="00F96F75">
        <w:rPr>
          <w:rFonts w:asciiTheme="minorHAnsi" w:hAnsiTheme="minorHAnsi" w:cstheme="minorHAnsi"/>
        </w:rPr>
        <w:t xml:space="preserve">poszczególnych </w:t>
      </w:r>
      <w:r w:rsidRPr="00F96F75">
        <w:rPr>
          <w:rFonts w:asciiTheme="minorHAnsi" w:hAnsiTheme="minorHAnsi" w:cstheme="minorHAnsi"/>
        </w:rPr>
        <w:t>Operatorów.</w:t>
      </w:r>
    </w:p>
    <w:p w14:paraId="7DB4C496" w14:textId="77777777" w:rsidR="00B26643" w:rsidRPr="00F96F75" w:rsidRDefault="00B26643" w:rsidP="00B26643">
      <w:pPr>
        <w:rPr>
          <w:rFonts w:cstheme="minorHAnsi"/>
          <w:sz w:val="24"/>
          <w:szCs w:val="24"/>
        </w:rPr>
      </w:pPr>
    </w:p>
    <w:p w14:paraId="49D06E1A" w14:textId="43AB69FB" w:rsidR="002744D8" w:rsidRPr="00F96F75" w:rsidRDefault="0043204E" w:rsidP="0036455B">
      <w:pPr>
        <w:pStyle w:val="Akapitzlist"/>
        <w:numPr>
          <w:ilvl w:val="0"/>
          <w:numId w:val="4"/>
        </w:numPr>
        <w:rPr>
          <w:rFonts w:asciiTheme="minorHAnsi" w:hAnsiTheme="minorHAnsi" w:cstheme="minorHAnsi"/>
        </w:rPr>
      </w:pPr>
      <w:r w:rsidRPr="00F96F75">
        <w:rPr>
          <w:rFonts w:asciiTheme="minorHAnsi" w:hAnsiTheme="minorHAnsi" w:cstheme="minorHAnsi"/>
          <w:b/>
        </w:rPr>
        <w:t>Jak weryfikujecie Państwo prawa licencyjne i autorskie? Mamy z tym problem, bo co chwilę pojawiają się usługi dofinansowane, które naruszają nasze prawa autorskie i mamy trudność z wyegzekwowaniem usunięcia takich usług.</w:t>
      </w:r>
      <w:r w:rsidR="00036D2D" w:rsidRPr="00F96F75">
        <w:rPr>
          <w:rFonts w:asciiTheme="minorHAnsi" w:hAnsiTheme="minorHAnsi" w:cstheme="minorHAnsi"/>
          <w:b/>
        </w:rPr>
        <w:t xml:space="preserve"> </w:t>
      </w:r>
      <w:r w:rsidR="00036D2D" w:rsidRPr="00F96F75">
        <w:rPr>
          <w:rFonts w:asciiTheme="minorHAnsi" w:hAnsiTheme="minorHAnsi" w:cstheme="minorHAnsi"/>
          <w:b/>
        </w:rPr>
        <w:br/>
        <w:t xml:space="preserve">W praktyce jest dużo usług korzystających z know-how do którego nie ma praw licencyjnych (standard 7). W naszym przypadku dotyczy to GTD i </w:t>
      </w:r>
      <w:proofErr w:type="spellStart"/>
      <w:r w:rsidR="00036D2D" w:rsidRPr="00F96F75">
        <w:rPr>
          <w:rFonts w:asciiTheme="minorHAnsi" w:hAnsiTheme="minorHAnsi" w:cstheme="minorHAnsi"/>
          <w:b/>
        </w:rPr>
        <w:t>Getting</w:t>
      </w:r>
      <w:proofErr w:type="spellEnd"/>
      <w:r w:rsidR="00036D2D" w:rsidRPr="00F96F75">
        <w:rPr>
          <w:rFonts w:asciiTheme="minorHAnsi" w:hAnsiTheme="minorHAnsi" w:cstheme="minorHAnsi"/>
          <w:b/>
        </w:rPr>
        <w:t xml:space="preserve"> </w:t>
      </w:r>
      <w:proofErr w:type="spellStart"/>
      <w:r w:rsidR="00036D2D" w:rsidRPr="00F96F75">
        <w:rPr>
          <w:rFonts w:asciiTheme="minorHAnsi" w:hAnsiTheme="minorHAnsi" w:cstheme="minorHAnsi"/>
          <w:b/>
        </w:rPr>
        <w:t>Things</w:t>
      </w:r>
      <w:proofErr w:type="spellEnd"/>
      <w:r w:rsidR="00036D2D" w:rsidRPr="00F96F75">
        <w:rPr>
          <w:rFonts w:asciiTheme="minorHAnsi" w:hAnsiTheme="minorHAnsi" w:cstheme="minorHAnsi"/>
          <w:b/>
        </w:rPr>
        <w:t xml:space="preserve"> </w:t>
      </w:r>
      <w:proofErr w:type="spellStart"/>
      <w:r w:rsidR="00036D2D" w:rsidRPr="00F96F75">
        <w:rPr>
          <w:rFonts w:asciiTheme="minorHAnsi" w:hAnsiTheme="minorHAnsi" w:cstheme="minorHAnsi"/>
          <w:b/>
        </w:rPr>
        <w:t>Done</w:t>
      </w:r>
      <w:proofErr w:type="spellEnd"/>
      <w:r w:rsidR="00036D2D" w:rsidRPr="00F96F75">
        <w:rPr>
          <w:rFonts w:asciiTheme="minorHAnsi" w:hAnsiTheme="minorHAnsi" w:cstheme="minorHAnsi"/>
          <w:b/>
        </w:rPr>
        <w:t xml:space="preserve"> (zastrzeżone znaki towarowe), do których prawa ma David Allen Company a w Polsce - </w:t>
      </w:r>
      <w:proofErr w:type="spellStart"/>
      <w:r w:rsidR="00036D2D" w:rsidRPr="00F96F75">
        <w:rPr>
          <w:rFonts w:asciiTheme="minorHAnsi" w:hAnsiTheme="minorHAnsi" w:cstheme="minorHAnsi"/>
          <w:b/>
        </w:rPr>
        <w:t>ProOutcome</w:t>
      </w:r>
      <w:proofErr w:type="spellEnd"/>
      <w:r w:rsidR="00036D2D" w:rsidRPr="00F96F75">
        <w:rPr>
          <w:rFonts w:asciiTheme="minorHAnsi" w:hAnsiTheme="minorHAnsi" w:cstheme="minorHAnsi"/>
          <w:b/>
        </w:rPr>
        <w:t xml:space="preserve"> Sp. z o.o. na bazie licencji Co z tym zrobicie?</w:t>
      </w:r>
      <w:r w:rsidR="00036D2D" w:rsidRPr="00F96F75">
        <w:rPr>
          <w:rFonts w:asciiTheme="minorHAnsi" w:hAnsiTheme="minorHAnsi" w:cstheme="minorHAnsi"/>
        </w:rPr>
        <w:t xml:space="preserve"> </w:t>
      </w:r>
      <w:r w:rsidR="00036D2D" w:rsidRPr="00F96F75">
        <w:rPr>
          <w:rFonts w:asciiTheme="minorHAnsi" w:hAnsiTheme="minorHAnsi" w:cstheme="minorHAnsi"/>
        </w:rPr>
        <w:br/>
        <w:t xml:space="preserve">Zgodnie z zapisami </w:t>
      </w:r>
      <w:r w:rsidR="00454B46" w:rsidRPr="00F96F75">
        <w:rPr>
          <w:rFonts w:asciiTheme="minorHAnsi" w:hAnsiTheme="minorHAnsi" w:cstheme="minorHAnsi"/>
        </w:rPr>
        <w:t>§</w:t>
      </w:r>
      <w:r w:rsidR="00036D2D" w:rsidRPr="00F96F75">
        <w:rPr>
          <w:rFonts w:asciiTheme="minorHAnsi" w:hAnsiTheme="minorHAnsi" w:cstheme="minorHAnsi"/>
        </w:rPr>
        <w:t>7 pkt 20 Regulaminu Bazy Usług Rozwojowych „Dostawca Usług udostępniający w Bazie materiały, co do których prawa autorskie lub pokrewne przysługują osobom trzecim, przyjmuje na siebie odpowiedzialność za uzyskanie od uprawnionych podmiotów zgody na korzystanie z tych materiałów”. PARP jako Administrator Bazy, w przypadku otrzymania zgłoszenie o naruszenie praw autorskich lub pokrewnych, zwraca się do Dostawcy usług, w celu otrzymania stosownych wyjaśnień. W przypadku potwierdzenia zarzutu, karta usługi zostaje zablokowana oraz zostaje wszczęte postępowanie wyjaśniające względem Dostawcy Usług.</w:t>
      </w:r>
      <w:r w:rsidR="0036455B" w:rsidRPr="00F96F75">
        <w:rPr>
          <w:rFonts w:asciiTheme="minorHAnsi" w:hAnsiTheme="minorHAnsi" w:cstheme="minorHAnsi"/>
        </w:rPr>
        <w:t xml:space="preserve"> </w:t>
      </w:r>
      <w:r w:rsidR="00C65ADE">
        <w:rPr>
          <w:rFonts w:asciiTheme="minorHAnsi" w:hAnsiTheme="minorHAnsi" w:cstheme="minorHAnsi"/>
        </w:rPr>
        <w:br/>
      </w:r>
      <w:r w:rsidR="0036455B" w:rsidRPr="00F96F75">
        <w:rPr>
          <w:rFonts w:asciiTheme="minorHAnsi" w:hAnsiTheme="minorHAnsi" w:cstheme="minorHAnsi"/>
        </w:rPr>
        <w:t xml:space="preserve">W przypadku </w:t>
      </w:r>
      <w:proofErr w:type="spellStart"/>
      <w:r w:rsidR="0036455B" w:rsidRPr="00F96F75">
        <w:rPr>
          <w:rFonts w:asciiTheme="minorHAnsi" w:hAnsiTheme="minorHAnsi" w:cstheme="minorHAnsi"/>
          <w:b/>
        </w:rPr>
        <w:t>Getting</w:t>
      </w:r>
      <w:proofErr w:type="spellEnd"/>
      <w:r w:rsidR="0036455B" w:rsidRPr="00F96F75">
        <w:rPr>
          <w:rFonts w:asciiTheme="minorHAnsi" w:hAnsiTheme="minorHAnsi" w:cstheme="minorHAnsi"/>
          <w:b/>
        </w:rPr>
        <w:t xml:space="preserve"> </w:t>
      </w:r>
      <w:proofErr w:type="spellStart"/>
      <w:r w:rsidR="0036455B" w:rsidRPr="00F96F75">
        <w:rPr>
          <w:rFonts w:asciiTheme="minorHAnsi" w:hAnsiTheme="minorHAnsi" w:cstheme="minorHAnsi"/>
          <w:b/>
        </w:rPr>
        <w:t>Things</w:t>
      </w:r>
      <w:proofErr w:type="spellEnd"/>
      <w:r w:rsidR="0036455B" w:rsidRPr="00F96F75">
        <w:rPr>
          <w:rFonts w:asciiTheme="minorHAnsi" w:hAnsiTheme="minorHAnsi" w:cstheme="minorHAnsi"/>
          <w:b/>
        </w:rPr>
        <w:t xml:space="preserve"> </w:t>
      </w:r>
      <w:proofErr w:type="spellStart"/>
      <w:r w:rsidR="0036455B" w:rsidRPr="00F96F75">
        <w:rPr>
          <w:rFonts w:asciiTheme="minorHAnsi" w:hAnsiTheme="minorHAnsi" w:cstheme="minorHAnsi"/>
          <w:b/>
        </w:rPr>
        <w:t>Done</w:t>
      </w:r>
      <w:proofErr w:type="spellEnd"/>
      <w:r w:rsidR="0036455B" w:rsidRPr="00F96F75">
        <w:rPr>
          <w:rFonts w:asciiTheme="minorHAnsi" w:hAnsiTheme="minorHAnsi" w:cstheme="minorHAnsi"/>
          <w:b/>
        </w:rPr>
        <w:t xml:space="preserve"> </w:t>
      </w:r>
      <w:r w:rsidR="0036455B" w:rsidRPr="00F96F75">
        <w:rPr>
          <w:rFonts w:asciiTheme="minorHAnsi" w:hAnsiTheme="minorHAnsi" w:cstheme="minorHAnsi"/>
        </w:rPr>
        <w:t>postępowanie wyjaśniające zostało przeprowadzone. W celu wyjaśnienia wszystkich okoliczności sprawy, a w szczególności wysłuchania Dostawców usług, których dotyczyły opublikowane/ zrealizowane usługi wystosowano pisma z zapytaniami w tej sprawie. Administrator BUR przeanalizował treść przekazanych wyjaśnień i na tej podstawie podjął decyzję o ich uznaniu, pouczając Dostawców usług o powyżej cytowanych zapisach Regulaminu. Z pisemnych zapewnień Dostawców usług wynikało, że swymi działaniami nie wykraczali poza dopuszczalne standardy realizacji usług rozwojowych. Do kompetencji Administratora Bazy Usług Rozwojowych nie należy stwierdzanie występowania naruszeń z tym związanych. Zgodnie z przepisami powszechnie obowiązującego prawa</w:t>
      </w:r>
      <w:r w:rsidR="008004DD">
        <w:rPr>
          <w:rFonts w:asciiTheme="minorHAnsi" w:hAnsiTheme="minorHAnsi" w:cstheme="minorHAnsi"/>
        </w:rPr>
        <w:t>,</w:t>
      </w:r>
      <w:r w:rsidR="0036455B" w:rsidRPr="00F96F75">
        <w:rPr>
          <w:rFonts w:asciiTheme="minorHAnsi" w:hAnsiTheme="minorHAnsi" w:cstheme="minorHAnsi"/>
        </w:rPr>
        <w:t xml:space="preserve"> organem władnym rozstrzygania spraw z zakresu prawa własności intelektualnej oraz know-how jest sąd.</w:t>
      </w:r>
    </w:p>
    <w:p w14:paraId="2E85A703" w14:textId="77777777" w:rsidR="00B26643" w:rsidRPr="00F96F75" w:rsidRDefault="00B26643" w:rsidP="00B26643">
      <w:pPr>
        <w:rPr>
          <w:rFonts w:cstheme="minorHAnsi"/>
          <w:b/>
          <w:color w:val="FF0000"/>
          <w:sz w:val="24"/>
          <w:szCs w:val="24"/>
        </w:rPr>
      </w:pPr>
    </w:p>
    <w:p w14:paraId="0FD2C794" w14:textId="48C25477" w:rsidR="002744D8" w:rsidRPr="00F96F75" w:rsidRDefault="003E7ADE" w:rsidP="003E7ADE">
      <w:pPr>
        <w:pStyle w:val="Akapitzlist"/>
        <w:numPr>
          <w:ilvl w:val="0"/>
          <w:numId w:val="4"/>
        </w:numPr>
        <w:rPr>
          <w:rFonts w:asciiTheme="minorHAnsi" w:hAnsiTheme="minorHAnsi" w:cstheme="minorHAnsi"/>
        </w:rPr>
      </w:pPr>
      <w:r w:rsidRPr="00F96F75">
        <w:rPr>
          <w:rFonts w:asciiTheme="minorHAnsi" w:hAnsiTheme="minorHAnsi" w:cstheme="minorHAnsi"/>
          <w:b/>
        </w:rPr>
        <w:lastRenderedPageBreak/>
        <w:t>Czy takie uzgodnienie dotyczące wsparcia technicznego może być w formie ustnej czy potrzebne jest w formie pisemnej?</w:t>
      </w:r>
      <w:r w:rsidRPr="00F96F75">
        <w:rPr>
          <w:rFonts w:asciiTheme="minorHAnsi" w:hAnsiTheme="minorHAnsi" w:cstheme="minorHAnsi"/>
        </w:rPr>
        <w:br/>
        <w:t>Uzgodnienia dotyczące wsparcia technicznego a następnie potwierdzenie otrzymanego wsparcia, zalecamy udokumentować w formie pisanej/mailowej.</w:t>
      </w:r>
    </w:p>
    <w:p w14:paraId="2A1965C8" w14:textId="62B0DD8C" w:rsidR="003E7ADE" w:rsidRPr="00F96F75" w:rsidRDefault="00C41005" w:rsidP="00D73631">
      <w:pPr>
        <w:pStyle w:val="Akapitzlist"/>
        <w:numPr>
          <w:ilvl w:val="0"/>
          <w:numId w:val="4"/>
        </w:numPr>
        <w:rPr>
          <w:rFonts w:asciiTheme="minorHAnsi" w:hAnsiTheme="minorHAnsi" w:cstheme="minorHAnsi"/>
        </w:rPr>
      </w:pPr>
      <w:r w:rsidRPr="00F96F75">
        <w:rPr>
          <w:rFonts w:asciiTheme="minorHAnsi" w:hAnsiTheme="minorHAnsi" w:cstheme="minorHAnsi"/>
          <w:b/>
        </w:rPr>
        <w:t>P</w:t>
      </w:r>
      <w:r w:rsidR="003E7ADE" w:rsidRPr="00F96F75">
        <w:rPr>
          <w:rFonts w:asciiTheme="minorHAnsi" w:hAnsiTheme="minorHAnsi" w:cstheme="minorHAnsi"/>
          <w:b/>
        </w:rPr>
        <w:t>roszę o odpowiedzi: 1. Czy w tytule usługi realizowanych w formie zdalnej w BUR musi być dopisek, że usługa jest realizowana w formie zdalnej? 2. Przez jaki czas należy przechowywać dowody weryfikacji osiągnięcia efektów uczenia się? (usługa językowa)</w:t>
      </w:r>
      <w:r w:rsidR="003E7ADE" w:rsidRPr="00F96F75">
        <w:rPr>
          <w:rFonts w:asciiTheme="minorHAnsi" w:hAnsiTheme="minorHAnsi" w:cstheme="minorHAnsi"/>
        </w:rPr>
        <w:br/>
      </w:r>
      <w:r w:rsidR="000256D2" w:rsidRPr="00F96F75">
        <w:rPr>
          <w:rFonts w:asciiTheme="minorHAnsi" w:hAnsiTheme="minorHAnsi" w:cstheme="minorHAnsi"/>
        </w:rPr>
        <w:t>A</w:t>
      </w:r>
      <w:r w:rsidR="001E1DFD" w:rsidRPr="00F96F75">
        <w:rPr>
          <w:rFonts w:asciiTheme="minorHAnsi" w:hAnsiTheme="minorHAnsi" w:cstheme="minorHAnsi"/>
        </w:rPr>
        <w:t xml:space="preserve">d. </w:t>
      </w:r>
      <w:r w:rsidR="003E7ADE" w:rsidRPr="00F96F75">
        <w:rPr>
          <w:rFonts w:asciiTheme="minorHAnsi" w:hAnsiTheme="minorHAnsi" w:cstheme="minorHAnsi"/>
        </w:rPr>
        <w:t xml:space="preserve">1. </w:t>
      </w:r>
      <w:r w:rsidR="00D73631" w:rsidRPr="00F96F75">
        <w:rPr>
          <w:rFonts w:asciiTheme="minorHAnsi" w:hAnsiTheme="minorHAnsi" w:cstheme="minorHAnsi"/>
        </w:rPr>
        <w:t>Obecnie nie trzeba dopisywać przy tytule „usługa zdalna”, ponieważ w formularzu wstępnym w Karcie Usługi znajduję się pole precyzujące formę świadczenia usługi.</w:t>
      </w:r>
    </w:p>
    <w:p w14:paraId="531A2FBE" w14:textId="6834FDD0" w:rsidR="002744D8" w:rsidRPr="00F96F75" w:rsidRDefault="001E1DFD" w:rsidP="003E7ADE">
      <w:pPr>
        <w:pStyle w:val="Akapitzlist"/>
        <w:ind w:left="360"/>
        <w:rPr>
          <w:rFonts w:asciiTheme="minorHAnsi" w:hAnsiTheme="minorHAnsi" w:cstheme="minorHAnsi"/>
        </w:rPr>
      </w:pPr>
      <w:r w:rsidRPr="00F96F75">
        <w:rPr>
          <w:rFonts w:asciiTheme="minorHAnsi" w:hAnsiTheme="minorHAnsi" w:cstheme="minorHAnsi"/>
        </w:rPr>
        <w:t xml:space="preserve">Ad. </w:t>
      </w:r>
      <w:r w:rsidR="003E7ADE" w:rsidRPr="00F96F75">
        <w:rPr>
          <w:rFonts w:asciiTheme="minorHAnsi" w:hAnsiTheme="minorHAnsi" w:cstheme="minorHAnsi"/>
        </w:rPr>
        <w:t>2. Okres przechowywania powinien odpowiadać zasadom określonym dla programów, z jakich usługi rozwojowe są finansowane – program RPO albo POWER.</w:t>
      </w:r>
    </w:p>
    <w:p w14:paraId="0670AB11" w14:textId="77777777" w:rsidR="00B26643" w:rsidRPr="00F96F75" w:rsidRDefault="00B26643" w:rsidP="003E7ADE">
      <w:pPr>
        <w:pStyle w:val="Akapitzlist"/>
        <w:ind w:left="360"/>
        <w:rPr>
          <w:rFonts w:asciiTheme="minorHAnsi" w:hAnsiTheme="minorHAnsi" w:cstheme="minorHAnsi"/>
        </w:rPr>
      </w:pPr>
    </w:p>
    <w:p w14:paraId="615C39F0" w14:textId="7E3FBE1A" w:rsidR="002744D8" w:rsidRPr="00F96F75" w:rsidRDefault="003E7ADE" w:rsidP="00C84A65">
      <w:pPr>
        <w:pStyle w:val="Akapitzlist"/>
        <w:numPr>
          <w:ilvl w:val="0"/>
          <w:numId w:val="4"/>
        </w:numPr>
        <w:rPr>
          <w:rFonts w:asciiTheme="minorHAnsi" w:hAnsiTheme="minorHAnsi" w:cstheme="minorHAnsi"/>
        </w:rPr>
      </w:pPr>
      <w:r w:rsidRPr="00F96F75">
        <w:rPr>
          <w:rFonts w:asciiTheme="minorHAnsi" w:hAnsiTheme="minorHAnsi" w:cstheme="minorHAnsi"/>
          <w:b/>
        </w:rPr>
        <w:t>Czy jest przewidziana zmiana polegająca na usunięciu konieczności podawania nazwisk trenerów / wykładowców? ta informacja sama w sobie nie ma wielkiej wartości, wartość ma opis kwalifikacji trenera. Jeśli ta informacja jest ważna wg usługodawcy, można ją podać, ale bezwzględne wymaganie podawania nazwiska powoduje, że nie mamy możliwości zamieszczenia niektórych usług, ponieważ nie wszyscy wykładowcy wyrażają zgodę na podawanie ich nazwisk w Internecie.</w:t>
      </w:r>
      <w:r w:rsidRPr="00F96F75">
        <w:rPr>
          <w:rFonts w:asciiTheme="minorHAnsi" w:hAnsiTheme="minorHAnsi" w:cstheme="minorHAnsi"/>
          <w:b/>
        </w:rPr>
        <w:br/>
      </w:r>
      <w:r w:rsidR="00C84A65" w:rsidRPr="00F96F75">
        <w:rPr>
          <w:rFonts w:asciiTheme="minorHAnsi" w:hAnsiTheme="minorHAnsi" w:cstheme="minorHAnsi"/>
        </w:rPr>
        <w:t xml:space="preserve">Taka zmiana nie jest przewidziana. Imię i nazwisko osoby prowadzącej usługę rozwojową jest szczególnie ważne, ponieważ wśród przedsiębiorców rośnie świadomość, iż o jakości usługi szkoleniowej decyduje osoba konkretnego trenera prowadzącego dane szkolenie. </w:t>
      </w:r>
    </w:p>
    <w:p w14:paraId="2B5F676B" w14:textId="77777777" w:rsidR="00B26643" w:rsidRPr="00F96F75" w:rsidRDefault="00B26643" w:rsidP="00B26643">
      <w:pPr>
        <w:pStyle w:val="Akapitzlist"/>
        <w:ind w:left="360"/>
        <w:rPr>
          <w:rFonts w:asciiTheme="minorHAnsi" w:hAnsiTheme="minorHAnsi" w:cstheme="minorHAnsi"/>
        </w:rPr>
      </w:pPr>
    </w:p>
    <w:p w14:paraId="060F4F36" w14:textId="77777777" w:rsidR="00B26643" w:rsidRPr="00F96F75" w:rsidRDefault="00B26643" w:rsidP="00B26643">
      <w:pPr>
        <w:rPr>
          <w:rFonts w:cstheme="minorHAnsi"/>
          <w:b/>
          <w:color w:val="FF0000"/>
          <w:sz w:val="24"/>
          <w:szCs w:val="24"/>
        </w:rPr>
      </w:pPr>
    </w:p>
    <w:p w14:paraId="7A9C3E67" w14:textId="1351DB92" w:rsidR="002744D8" w:rsidRPr="00F96F75" w:rsidRDefault="003E7ADE" w:rsidP="000256D2">
      <w:pPr>
        <w:rPr>
          <w:rFonts w:cstheme="minorHAnsi"/>
          <w:b/>
          <w:sz w:val="24"/>
          <w:szCs w:val="24"/>
        </w:rPr>
      </w:pPr>
      <w:r w:rsidRPr="00F96F75">
        <w:rPr>
          <w:rFonts w:cstheme="minorHAnsi"/>
          <w:b/>
          <w:sz w:val="24"/>
          <w:szCs w:val="24"/>
        </w:rPr>
        <w:br/>
      </w:r>
    </w:p>
    <w:p w14:paraId="5E58918F" w14:textId="5A447BAC" w:rsidR="006C6475" w:rsidRPr="00F96F75" w:rsidRDefault="006C6475" w:rsidP="0043204E">
      <w:pPr>
        <w:rPr>
          <w:rFonts w:cstheme="minorHAnsi"/>
          <w:sz w:val="24"/>
          <w:szCs w:val="24"/>
        </w:rPr>
      </w:pPr>
    </w:p>
    <w:sectPr w:rsidR="006C6475" w:rsidRPr="00F96F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C6D3B" w14:textId="77777777" w:rsidR="00A25B35" w:rsidRDefault="00A25B35" w:rsidP="00647AE1">
      <w:pPr>
        <w:spacing w:after="0" w:line="240" w:lineRule="auto"/>
      </w:pPr>
      <w:r>
        <w:separator/>
      </w:r>
    </w:p>
  </w:endnote>
  <w:endnote w:type="continuationSeparator" w:id="0">
    <w:p w14:paraId="1B3B5448" w14:textId="77777777" w:rsidR="00A25B35" w:rsidRDefault="00A25B35" w:rsidP="0064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F4245" w14:textId="77777777" w:rsidR="00A25B35" w:rsidRDefault="00A25B35" w:rsidP="00647AE1">
      <w:pPr>
        <w:spacing w:after="0" w:line="240" w:lineRule="auto"/>
      </w:pPr>
      <w:r>
        <w:separator/>
      </w:r>
    </w:p>
  </w:footnote>
  <w:footnote w:type="continuationSeparator" w:id="0">
    <w:p w14:paraId="19CB47FA" w14:textId="77777777" w:rsidR="00A25B35" w:rsidRDefault="00A25B35" w:rsidP="00647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87D60"/>
    <w:multiLevelType w:val="hybridMultilevel"/>
    <w:tmpl w:val="DD221BEC"/>
    <w:lvl w:ilvl="0" w:tplc="FDF2C486">
      <w:start w:val="1"/>
      <w:numFmt w:val="decimal"/>
      <w:lvlText w:val="%1."/>
      <w:lvlJc w:val="left"/>
      <w:pPr>
        <w:ind w:left="360" w:hanging="360"/>
      </w:pPr>
      <w:rPr>
        <w:rFonts w:asciiTheme="minorHAnsi" w:hAnsiTheme="minorHAnsi" w:cstheme="minorHAnsi" w:hint="default"/>
        <w:b/>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2CF0FB5"/>
    <w:multiLevelType w:val="hybridMultilevel"/>
    <w:tmpl w:val="7DBC1E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54D94D37"/>
    <w:multiLevelType w:val="hybridMultilevel"/>
    <w:tmpl w:val="1C8C981C"/>
    <w:lvl w:ilvl="0" w:tplc="B0CAB850">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6B20AA"/>
    <w:multiLevelType w:val="hybridMultilevel"/>
    <w:tmpl w:val="F006D518"/>
    <w:lvl w:ilvl="0" w:tplc="A28E9CE4">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583550"/>
    <w:multiLevelType w:val="hybridMultilevel"/>
    <w:tmpl w:val="159A21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720453FB"/>
    <w:multiLevelType w:val="hybridMultilevel"/>
    <w:tmpl w:val="1A8E3F80"/>
    <w:lvl w:ilvl="0" w:tplc="952080C2">
      <w:start w:val="1"/>
      <w:numFmt w:val="bullet"/>
      <w:lvlText w:val="̴"/>
      <w:lvlJc w:val="left"/>
      <w:pPr>
        <w:tabs>
          <w:tab w:val="num" w:pos="360"/>
        </w:tabs>
        <w:ind w:left="360" w:hanging="360"/>
      </w:pPr>
      <w:rPr>
        <w:rFonts w:ascii="Times New Roman" w:hAnsi="Times New Roman" w:hint="default"/>
      </w:rPr>
    </w:lvl>
    <w:lvl w:ilvl="1" w:tplc="FDF8A5CC">
      <w:start w:val="1"/>
      <w:numFmt w:val="bullet"/>
      <w:lvlText w:val="̴"/>
      <w:lvlJc w:val="left"/>
      <w:pPr>
        <w:tabs>
          <w:tab w:val="num" w:pos="1080"/>
        </w:tabs>
        <w:ind w:left="1080" w:hanging="360"/>
      </w:pPr>
      <w:rPr>
        <w:rFonts w:ascii="Times New Roman" w:hAnsi="Times New Roman" w:hint="default"/>
      </w:rPr>
    </w:lvl>
    <w:lvl w:ilvl="2" w:tplc="0BE46BE6" w:tentative="1">
      <w:start w:val="1"/>
      <w:numFmt w:val="bullet"/>
      <w:lvlText w:val="̴"/>
      <w:lvlJc w:val="left"/>
      <w:pPr>
        <w:tabs>
          <w:tab w:val="num" w:pos="1800"/>
        </w:tabs>
        <w:ind w:left="1800" w:hanging="360"/>
      </w:pPr>
      <w:rPr>
        <w:rFonts w:ascii="Times New Roman" w:hAnsi="Times New Roman" w:hint="default"/>
      </w:rPr>
    </w:lvl>
    <w:lvl w:ilvl="3" w:tplc="BD60AEAE" w:tentative="1">
      <w:start w:val="1"/>
      <w:numFmt w:val="bullet"/>
      <w:lvlText w:val="̴"/>
      <w:lvlJc w:val="left"/>
      <w:pPr>
        <w:tabs>
          <w:tab w:val="num" w:pos="2520"/>
        </w:tabs>
        <w:ind w:left="2520" w:hanging="360"/>
      </w:pPr>
      <w:rPr>
        <w:rFonts w:ascii="Times New Roman" w:hAnsi="Times New Roman" w:hint="default"/>
      </w:rPr>
    </w:lvl>
    <w:lvl w:ilvl="4" w:tplc="D4845450" w:tentative="1">
      <w:start w:val="1"/>
      <w:numFmt w:val="bullet"/>
      <w:lvlText w:val="̴"/>
      <w:lvlJc w:val="left"/>
      <w:pPr>
        <w:tabs>
          <w:tab w:val="num" w:pos="3240"/>
        </w:tabs>
        <w:ind w:left="3240" w:hanging="360"/>
      </w:pPr>
      <w:rPr>
        <w:rFonts w:ascii="Times New Roman" w:hAnsi="Times New Roman" w:hint="default"/>
      </w:rPr>
    </w:lvl>
    <w:lvl w:ilvl="5" w:tplc="084A544C" w:tentative="1">
      <w:start w:val="1"/>
      <w:numFmt w:val="bullet"/>
      <w:lvlText w:val="̴"/>
      <w:lvlJc w:val="left"/>
      <w:pPr>
        <w:tabs>
          <w:tab w:val="num" w:pos="3960"/>
        </w:tabs>
        <w:ind w:left="3960" w:hanging="360"/>
      </w:pPr>
      <w:rPr>
        <w:rFonts w:ascii="Times New Roman" w:hAnsi="Times New Roman" w:hint="default"/>
      </w:rPr>
    </w:lvl>
    <w:lvl w:ilvl="6" w:tplc="6486CD3C" w:tentative="1">
      <w:start w:val="1"/>
      <w:numFmt w:val="bullet"/>
      <w:lvlText w:val="̴"/>
      <w:lvlJc w:val="left"/>
      <w:pPr>
        <w:tabs>
          <w:tab w:val="num" w:pos="4680"/>
        </w:tabs>
        <w:ind w:left="4680" w:hanging="360"/>
      </w:pPr>
      <w:rPr>
        <w:rFonts w:ascii="Times New Roman" w:hAnsi="Times New Roman" w:hint="default"/>
      </w:rPr>
    </w:lvl>
    <w:lvl w:ilvl="7" w:tplc="2B305D20" w:tentative="1">
      <w:start w:val="1"/>
      <w:numFmt w:val="bullet"/>
      <w:lvlText w:val="̴"/>
      <w:lvlJc w:val="left"/>
      <w:pPr>
        <w:tabs>
          <w:tab w:val="num" w:pos="5400"/>
        </w:tabs>
        <w:ind w:left="5400" w:hanging="360"/>
      </w:pPr>
      <w:rPr>
        <w:rFonts w:ascii="Times New Roman" w:hAnsi="Times New Roman" w:hint="default"/>
      </w:rPr>
    </w:lvl>
    <w:lvl w:ilvl="8" w:tplc="26D872A4" w:tentative="1">
      <w:start w:val="1"/>
      <w:numFmt w:val="bullet"/>
      <w:lvlText w:val="̴"/>
      <w:lvlJc w:val="left"/>
      <w:pPr>
        <w:tabs>
          <w:tab w:val="num" w:pos="6120"/>
        </w:tabs>
        <w:ind w:left="6120" w:hanging="360"/>
      </w:pPr>
      <w:rPr>
        <w:rFonts w:ascii="Times New Roman" w:hAnsi="Times New Roman"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D4"/>
    <w:rsid w:val="00006031"/>
    <w:rsid w:val="00012832"/>
    <w:rsid w:val="000256D2"/>
    <w:rsid w:val="00036D2D"/>
    <w:rsid w:val="000426F6"/>
    <w:rsid w:val="0004275F"/>
    <w:rsid w:val="00042DE1"/>
    <w:rsid w:val="000600E4"/>
    <w:rsid w:val="00072232"/>
    <w:rsid w:val="000830D0"/>
    <w:rsid w:val="00095E37"/>
    <w:rsid w:val="000A300F"/>
    <w:rsid w:val="000A5AD4"/>
    <w:rsid w:val="000B22B8"/>
    <w:rsid w:val="000C1F29"/>
    <w:rsid w:val="000C35C6"/>
    <w:rsid w:val="000F4B25"/>
    <w:rsid w:val="00136020"/>
    <w:rsid w:val="0013708D"/>
    <w:rsid w:val="00150A22"/>
    <w:rsid w:val="00160771"/>
    <w:rsid w:val="00161B7F"/>
    <w:rsid w:val="00170923"/>
    <w:rsid w:val="001848BF"/>
    <w:rsid w:val="001D6CA8"/>
    <w:rsid w:val="001E1DFD"/>
    <w:rsid w:val="001E431D"/>
    <w:rsid w:val="0022074A"/>
    <w:rsid w:val="00221F0A"/>
    <w:rsid w:val="00235470"/>
    <w:rsid w:val="002474FE"/>
    <w:rsid w:val="002744D8"/>
    <w:rsid w:val="002C0390"/>
    <w:rsid w:val="002D48CB"/>
    <w:rsid w:val="002D6328"/>
    <w:rsid w:val="002D7056"/>
    <w:rsid w:val="002D7761"/>
    <w:rsid w:val="002E31DB"/>
    <w:rsid w:val="002E343C"/>
    <w:rsid w:val="002E5410"/>
    <w:rsid w:val="002E68F4"/>
    <w:rsid w:val="002F1D65"/>
    <w:rsid w:val="002F4D81"/>
    <w:rsid w:val="00316EDB"/>
    <w:rsid w:val="00322D0B"/>
    <w:rsid w:val="003347D5"/>
    <w:rsid w:val="00336A4D"/>
    <w:rsid w:val="003448C1"/>
    <w:rsid w:val="00346654"/>
    <w:rsid w:val="0036455B"/>
    <w:rsid w:val="00367D1E"/>
    <w:rsid w:val="003711D0"/>
    <w:rsid w:val="00390063"/>
    <w:rsid w:val="003A6026"/>
    <w:rsid w:val="003E7ADE"/>
    <w:rsid w:val="003F195E"/>
    <w:rsid w:val="003F3F97"/>
    <w:rsid w:val="003F6C95"/>
    <w:rsid w:val="00402FFC"/>
    <w:rsid w:val="004035A3"/>
    <w:rsid w:val="00425F5A"/>
    <w:rsid w:val="0043204E"/>
    <w:rsid w:val="004331EE"/>
    <w:rsid w:val="00435DA2"/>
    <w:rsid w:val="00454B46"/>
    <w:rsid w:val="0047785A"/>
    <w:rsid w:val="004A1601"/>
    <w:rsid w:val="004D7F92"/>
    <w:rsid w:val="004E1AEC"/>
    <w:rsid w:val="004E3462"/>
    <w:rsid w:val="00536657"/>
    <w:rsid w:val="00562013"/>
    <w:rsid w:val="00564B2B"/>
    <w:rsid w:val="005667B0"/>
    <w:rsid w:val="00566B7F"/>
    <w:rsid w:val="00567393"/>
    <w:rsid w:val="00584DFC"/>
    <w:rsid w:val="00586CE1"/>
    <w:rsid w:val="00590C52"/>
    <w:rsid w:val="0059715E"/>
    <w:rsid w:val="005D5F95"/>
    <w:rsid w:val="005E7AE8"/>
    <w:rsid w:val="00627D52"/>
    <w:rsid w:val="00647AE1"/>
    <w:rsid w:val="00653ADD"/>
    <w:rsid w:val="00672757"/>
    <w:rsid w:val="0067642D"/>
    <w:rsid w:val="00684D45"/>
    <w:rsid w:val="00696E55"/>
    <w:rsid w:val="00697AB3"/>
    <w:rsid w:val="006A3FCD"/>
    <w:rsid w:val="006C6475"/>
    <w:rsid w:val="006F6297"/>
    <w:rsid w:val="007148DB"/>
    <w:rsid w:val="00735E0C"/>
    <w:rsid w:val="00741C46"/>
    <w:rsid w:val="00784C8E"/>
    <w:rsid w:val="00792662"/>
    <w:rsid w:val="007934AA"/>
    <w:rsid w:val="00794BCE"/>
    <w:rsid w:val="007A5F9C"/>
    <w:rsid w:val="007A66B8"/>
    <w:rsid w:val="007B2F22"/>
    <w:rsid w:val="007C2209"/>
    <w:rsid w:val="007C5A85"/>
    <w:rsid w:val="007C5D60"/>
    <w:rsid w:val="007C6909"/>
    <w:rsid w:val="007C6D31"/>
    <w:rsid w:val="007F3E66"/>
    <w:rsid w:val="008004DD"/>
    <w:rsid w:val="00807A34"/>
    <w:rsid w:val="0081698C"/>
    <w:rsid w:val="00821D91"/>
    <w:rsid w:val="00837387"/>
    <w:rsid w:val="00837638"/>
    <w:rsid w:val="00853A9E"/>
    <w:rsid w:val="00860871"/>
    <w:rsid w:val="00875B64"/>
    <w:rsid w:val="008A1987"/>
    <w:rsid w:val="008D2D47"/>
    <w:rsid w:val="0098669B"/>
    <w:rsid w:val="00986B78"/>
    <w:rsid w:val="00991C97"/>
    <w:rsid w:val="009C52BD"/>
    <w:rsid w:val="009D224F"/>
    <w:rsid w:val="009E503C"/>
    <w:rsid w:val="00A1286D"/>
    <w:rsid w:val="00A14ADC"/>
    <w:rsid w:val="00A25B35"/>
    <w:rsid w:val="00A263E8"/>
    <w:rsid w:val="00A427B3"/>
    <w:rsid w:val="00A44FBC"/>
    <w:rsid w:val="00A57CDC"/>
    <w:rsid w:val="00A6003F"/>
    <w:rsid w:val="00A63875"/>
    <w:rsid w:val="00A65CE2"/>
    <w:rsid w:val="00A85B99"/>
    <w:rsid w:val="00A97FAD"/>
    <w:rsid w:val="00AA7CDF"/>
    <w:rsid w:val="00AC18AA"/>
    <w:rsid w:val="00AE100A"/>
    <w:rsid w:val="00AE511A"/>
    <w:rsid w:val="00AE6150"/>
    <w:rsid w:val="00AE7853"/>
    <w:rsid w:val="00AE7BC4"/>
    <w:rsid w:val="00AF564E"/>
    <w:rsid w:val="00B0145D"/>
    <w:rsid w:val="00B0287B"/>
    <w:rsid w:val="00B069C5"/>
    <w:rsid w:val="00B26643"/>
    <w:rsid w:val="00B44E17"/>
    <w:rsid w:val="00B7763C"/>
    <w:rsid w:val="00B863F0"/>
    <w:rsid w:val="00B86832"/>
    <w:rsid w:val="00BB0EC7"/>
    <w:rsid w:val="00BB5AB4"/>
    <w:rsid w:val="00BC67B4"/>
    <w:rsid w:val="00BD2AF7"/>
    <w:rsid w:val="00C026EA"/>
    <w:rsid w:val="00C10629"/>
    <w:rsid w:val="00C1670F"/>
    <w:rsid w:val="00C41005"/>
    <w:rsid w:val="00C65ADE"/>
    <w:rsid w:val="00C672A7"/>
    <w:rsid w:val="00C846E1"/>
    <w:rsid w:val="00C84A65"/>
    <w:rsid w:val="00C925AB"/>
    <w:rsid w:val="00CB0054"/>
    <w:rsid w:val="00D009E9"/>
    <w:rsid w:val="00D06152"/>
    <w:rsid w:val="00D202C1"/>
    <w:rsid w:val="00D42C3E"/>
    <w:rsid w:val="00D44C57"/>
    <w:rsid w:val="00D50C7C"/>
    <w:rsid w:val="00D5297F"/>
    <w:rsid w:val="00D63696"/>
    <w:rsid w:val="00D73631"/>
    <w:rsid w:val="00D80388"/>
    <w:rsid w:val="00D85149"/>
    <w:rsid w:val="00D95797"/>
    <w:rsid w:val="00D97D53"/>
    <w:rsid w:val="00DA442A"/>
    <w:rsid w:val="00DA51D0"/>
    <w:rsid w:val="00DB602B"/>
    <w:rsid w:val="00DE7B77"/>
    <w:rsid w:val="00E21B3A"/>
    <w:rsid w:val="00E50D09"/>
    <w:rsid w:val="00E74257"/>
    <w:rsid w:val="00EB0A33"/>
    <w:rsid w:val="00ED2CF7"/>
    <w:rsid w:val="00EE68E9"/>
    <w:rsid w:val="00F0351E"/>
    <w:rsid w:val="00F04AD1"/>
    <w:rsid w:val="00F112FE"/>
    <w:rsid w:val="00F3206F"/>
    <w:rsid w:val="00F45F8C"/>
    <w:rsid w:val="00F70BD9"/>
    <w:rsid w:val="00F721C7"/>
    <w:rsid w:val="00F7459A"/>
    <w:rsid w:val="00F74BFB"/>
    <w:rsid w:val="00F76E8B"/>
    <w:rsid w:val="00F814D3"/>
    <w:rsid w:val="00F96F75"/>
    <w:rsid w:val="00FA66DB"/>
    <w:rsid w:val="00FB2482"/>
    <w:rsid w:val="00FB701A"/>
    <w:rsid w:val="00FC112F"/>
    <w:rsid w:val="00FC41A8"/>
    <w:rsid w:val="00FC7BC7"/>
    <w:rsid w:val="00FE1677"/>
    <w:rsid w:val="00FE4E69"/>
    <w:rsid w:val="00FE6289"/>
    <w:rsid w:val="00FE703E"/>
    <w:rsid w:val="00FF62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42E1"/>
  <w15:chartTrackingRefBased/>
  <w15:docId w15:val="{5C696C46-7B28-4559-9088-64BAF66D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A5A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A5AD4"/>
    <w:rPr>
      <w:color w:val="0563C1" w:themeColor="hyperlink"/>
      <w:u w:val="single"/>
    </w:rPr>
  </w:style>
  <w:style w:type="table" w:styleId="Tabela-Siatka">
    <w:name w:val="Table Grid"/>
    <w:basedOn w:val="Standardowy"/>
    <w:uiPriority w:val="39"/>
    <w:rsid w:val="000A5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7148DB"/>
    <w:rPr>
      <w:color w:val="954F72" w:themeColor="followedHyperlink"/>
      <w:u w:val="single"/>
    </w:rPr>
  </w:style>
  <w:style w:type="paragraph" w:styleId="Akapitzlist">
    <w:name w:val="List Paragraph"/>
    <w:basedOn w:val="Normalny"/>
    <w:uiPriority w:val="34"/>
    <w:qFormat/>
    <w:rsid w:val="00F04AD1"/>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70B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0BD9"/>
    <w:rPr>
      <w:rFonts w:ascii="Segoe UI" w:hAnsi="Segoe UI" w:cs="Segoe UI"/>
      <w:sz w:val="18"/>
      <w:szCs w:val="18"/>
    </w:rPr>
  </w:style>
  <w:style w:type="character" w:styleId="Odwoaniedokomentarza">
    <w:name w:val="annotation reference"/>
    <w:basedOn w:val="Domylnaczcionkaakapitu"/>
    <w:uiPriority w:val="99"/>
    <w:semiHidden/>
    <w:unhideWhenUsed/>
    <w:rsid w:val="00F70BD9"/>
    <w:rPr>
      <w:sz w:val="16"/>
      <w:szCs w:val="16"/>
    </w:rPr>
  </w:style>
  <w:style w:type="paragraph" w:styleId="Tekstkomentarza">
    <w:name w:val="annotation text"/>
    <w:basedOn w:val="Normalny"/>
    <w:link w:val="TekstkomentarzaZnak"/>
    <w:uiPriority w:val="99"/>
    <w:semiHidden/>
    <w:unhideWhenUsed/>
    <w:rsid w:val="00F70B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0BD9"/>
    <w:rPr>
      <w:sz w:val="20"/>
      <w:szCs w:val="20"/>
    </w:rPr>
  </w:style>
  <w:style w:type="paragraph" w:styleId="Tematkomentarza">
    <w:name w:val="annotation subject"/>
    <w:basedOn w:val="Tekstkomentarza"/>
    <w:next w:val="Tekstkomentarza"/>
    <w:link w:val="TematkomentarzaZnak"/>
    <w:uiPriority w:val="99"/>
    <w:semiHidden/>
    <w:unhideWhenUsed/>
    <w:rsid w:val="00F70BD9"/>
    <w:rPr>
      <w:b/>
      <w:bCs/>
    </w:rPr>
  </w:style>
  <w:style w:type="character" w:customStyle="1" w:styleId="TematkomentarzaZnak">
    <w:name w:val="Temat komentarza Znak"/>
    <w:basedOn w:val="TekstkomentarzaZnak"/>
    <w:link w:val="Tematkomentarza"/>
    <w:uiPriority w:val="99"/>
    <w:semiHidden/>
    <w:rsid w:val="00F70BD9"/>
    <w:rPr>
      <w:b/>
      <w:bCs/>
      <w:sz w:val="20"/>
      <w:szCs w:val="20"/>
    </w:rPr>
  </w:style>
  <w:style w:type="paragraph" w:styleId="Poprawka">
    <w:name w:val="Revision"/>
    <w:hidden/>
    <w:uiPriority w:val="99"/>
    <w:semiHidden/>
    <w:rsid w:val="00FE4E69"/>
    <w:pPr>
      <w:spacing w:after="0" w:line="240" w:lineRule="auto"/>
    </w:pPr>
  </w:style>
  <w:style w:type="paragraph" w:styleId="Tekstprzypisukocowego">
    <w:name w:val="endnote text"/>
    <w:basedOn w:val="Normalny"/>
    <w:link w:val="TekstprzypisukocowegoZnak"/>
    <w:uiPriority w:val="99"/>
    <w:semiHidden/>
    <w:unhideWhenUsed/>
    <w:rsid w:val="00647A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7AE1"/>
    <w:rPr>
      <w:sz w:val="20"/>
      <w:szCs w:val="20"/>
    </w:rPr>
  </w:style>
  <w:style w:type="character" w:styleId="Odwoanieprzypisukocowego">
    <w:name w:val="endnote reference"/>
    <w:basedOn w:val="Domylnaczcionkaakapitu"/>
    <w:uiPriority w:val="99"/>
    <w:semiHidden/>
    <w:unhideWhenUsed/>
    <w:rsid w:val="00647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6647">
      <w:bodyDiv w:val="1"/>
      <w:marLeft w:val="0"/>
      <w:marRight w:val="0"/>
      <w:marTop w:val="0"/>
      <w:marBottom w:val="0"/>
      <w:divBdr>
        <w:top w:val="none" w:sz="0" w:space="0" w:color="auto"/>
        <w:left w:val="none" w:sz="0" w:space="0" w:color="auto"/>
        <w:bottom w:val="none" w:sz="0" w:space="0" w:color="auto"/>
        <w:right w:val="none" w:sz="0" w:space="0" w:color="auto"/>
      </w:divBdr>
    </w:div>
    <w:div w:id="191312286">
      <w:bodyDiv w:val="1"/>
      <w:marLeft w:val="0"/>
      <w:marRight w:val="0"/>
      <w:marTop w:val="0"/>
      <w:marBottom w:val="0"/>
      <w:divBdr>
        <w:top w:val="none" w:sz="0" w:space="0" w:color="auto"/>
        <w:left w:val="none" w:sz="0" w:space="0" w:color="auto"/>
        <w:bottom w:val="none" w:sz="0" w:space="0" w:color="auto"/>
        <w:right w:val="none" w:sz="0" w:space="0" w:color="auto"/>
      </w:divBdr>
    </w:div>
    <w:div w:id="515194949">
      <w:bodyDiv w:val="1"/>
      <w:marLeft w:val="0"/>
      <w:marRight w:val="0"/>
      <w:marTop w:val="0"/>
      <w:marBottom w:val="0"/>
      <w:divBdr>
        <w:top w:val="none" w:sz="0" w:space="0" w:color="auto"/>
        <w:left w:val="none" w:sz="0" w:space="0" w:color="auto"/>
        <w:bottom w:val="none" w:sz="0" w:space="0" w:color="auto"/>
        <w:right w:val="none" w:sz="0" w:space="0" w:color="auto"/>
      </w:divBdr>
    </w:div>
    <w:div w:id="667295483">
      <w:bodyDiv w:val="1"/>
      <w:marLeft w:val="0"/>
      <w:marRight w:val="0"/>
      <w:marTop w:val="0"/>
      <w:marBottom w:val="0"/>
      <w:divBdr>
        <w:top w:val="none" w:sz="0" w:space="0" w:color="auto"/>
        <w:left w:val="none" w:sz="0" w:space="0" w:color="auto"/>
        <w:bottom w:val="none" w:sz="0" w:space="0" w:color="auto"/>
        <w:right w:val="none" w:sz="0" w:space="0" w:color="auto"/>
      </w:divBdr>
      <w:divsChild>
        <w:div w:id="13263066">
          <w:marLeft w:val="547"/>
          <w:marRight w:val="0"/>
          <w:marTop w:val="0"/>
          <w:marBottom w:val="240"/>
          <w:divBdr>
            <w:top w:val="none" w:sz="0" w:space="0" w:color="auto"/>
            <w:left w:val="none" w:sz="0" w:space="0" w:color="auto"/>
            <w:bottom w:val="none" w:sz="0" w:space="0" w:color="auto"/>
            <w:right w:val="none" w:sz="0" w:space="0" w:color="auto"/>
          </w:divBdr>
        </w:div>
        <w:div w:id="556671284">
          <w:marLeft w:val="547"/>
          <w:marRight w:val="0"/>
          <w:marTop w:val="0"/>
          <w:marBottom w:val="240"/>
          <w:divBdr>
            <w:top w:val="none" w:sz="0" w:space="0" w:color="auto"/>
            <w:left w:val="none" w:sz="0" w:space="0" w:color="auto"/>
            <w:bottom w:val="none" w:sz="0" w:space="0" w:color="auto"/>
            <w:right w:val="none" w:sz="0" w:space="0" w:color="auto"/>
          </w:divBdr>
        </w:div>
        <w:div w:id="729301852">
          <w:marLeft w:val="547"/>
          <w:marRight w:val="0"/>
          <w:marTop w:val="0"/>
          <w:marBottom w:val="240"/>
          <w:divBdr>
            <w:top w:val="none" w:sz="0" w:space="0" w:color="auto"/>
            <w:left w:val="none" w:sz="0" w:space="0" w:color="auto"/>
            <w:bottom w:val="none" w:sz="0" w:space="0" w:color="auto"/>
            <w:right w:val="none" w:sz="0" w:space="0" w:color="auto"/>
          </w:divBdr>
        </w:div>
        <w:div w:id="954487007">
          <w:marLeft w:val="547"/>
          <w:marRight w:val="0"/>
          <w:marTop w:val="0"/>
          <w:marBottom w:val="240"/>
          <w:divBdr>
            <w:top w:val="none" w:sz="0" w:space="0" w:color="auto"/>
            <w:left w:val="none" w:sz="0" w:space="0" w:color="auto"/>
            <w:bottom w:val="none" w:sz="0" w:space="0" w:color="auto"/>
            <w:right w:val="none" w:sz="0" w:space="0" w:color="auto"/>
          </w:divBdr>
        </w:div>
      </w:divsChild>
    </w:div>
    <w:div w:id="939532541">
      <w:bodyDiv w:val="1"/>
      <w:marLeft w:val="0"/>
      <w:marRight w:val="0"/>
      <w:marTop w:val="0"/>
      <w:marBottom w:val="0"/>
      <w:divBdr>
        <w:top w:val="none" w:sz="0" w:space="0" w:color="auto"/>
        <w:left w:val="none" w:sz="0" w:space="0" w:color="auto"/>
        <w:bottom w:val="none" w:sz="0" w:space="0" w:color="auto"/>
        <w:right w:val="none" w:sz="0" w:space="0" w:color="auto"/>
      </w:divBdr>
    </w:div>
    <w:div w:id="983582973">
      <w:bodyDiv w:val="1"/>
      <w:marLeft w:val="0"/>
      <w:marRight w:val="0"/>
      <w:marTop w:val="0"/>
      <w:marBottom w:val="0"/>
      <w:divBdr>
        <w:top w:val="none" w:sz="0" w:space="0" w:color="auto"/>
        <w:left w:val="none" w:sz="0" w:space="0" w:color="auto"/>
        <w:bottom w:val="none" w:sz="0" w:space="0" w:color="auto"/>
        <w:right w:val="none" w:sz="0" w:space="0" w:color="auto"/>
      </w:divBdr>
    </w:div>
    <w:div w:id="1212812118">
      <w:bodyDiv w:val="1"/>
      <w:marLeft w:val="0"/>
      <w:marRight w:val="0"/>
      <w:marTop w:val="0"/>
      <w:marBottom w:val="0"/>
      <w:divBdr>
        <w:top w:val="none" w:sz="0" w:space="0" w:color="auto"/>
        <w:left w:val="none" w:sz="0" w:space="0" w:color="auto"/>
        <w:bottom w:val="none" w:sz="0" w:space="0" w:color="auto"/>
        <w:right w:val="none" w:sz="0" w:space="0" w:color="auto"/>
      </w:divBdr>
    </w:div>
    <w:div w:id="1412894575">
      <w:bodyDiv w:val="1"/>
      <w:marLeft w:val="0"/>
      <w:marRight w:val="0"/>
      <w:marTop w:val="0"/>
      <w:marBottom w:val="0"/>
      <w:divBdr>
        <w:top w:val="none" w:sz="0" w:space="0" w:color="auto"/>
        <w:left w:val="none" w:sz="0" w:space="0" w:color="auto"/>
        <w:bottom w:val="none" w:sz="0" w:space="0" w:color="auto"/>
        <w:right w:val="none" w:sz="0" w:space="0" w:color="auto"/>
      </w:divBdr>
    </w:div>
    <w:div w:id="1471750154">
      <w:bodyDiv w:val="1"/>
      <w:marLeft w:val="0"/>
      <w:marRight w:val="0"/>
      <w:marTop w:val="0"/>
      <w:marBottom w:val="0"/>
      <w:divBdr>
        <w:top w:val="none" w:sz="0" w:space="0" w:color="auto"/>
        <w:left w:val="none" w:sz="0" w:space="0" w:color="auto"/>
        <w:bottom w:val="none" w:sz="0" w:space="0" w:color="auto"/>
        <w:right w:val="none" w:sz="0" w:space="0" w:color="auto"/>
      </w:divBdr>
      <w:divsChild>
        <w:div w:id="1415125743">
          <w:marLeft w:val="0"/>
          <w:marRight w:val="0"/>
          <w:marTop w:val="0"/>
          <w:marBottom w:val="0"/>
          <w:divBdr>
            <w:top w:val="none" w:sz="0" w:space="0" w:color="auto"/>
            <w:left w:val="none" w:sz="0" w:space="0" w:color="auto"/>
            <w:bottom w:val="none" w:sz="0" w:space="0" w:color="auto"/>
            <w:right w:val="none" w:sz="0" w:space="0" w:color="auto"/>
          </w:divBdr>
          <w:divsChild>
            <w:div w:id="946234584">
              <w:marLeft w:val="0"/>
              <w:marRight w:val="0"/>
              <w:marTop w:val="0"/>
              <w:marBottom w:val="0"/>
              <w:divBdr>
                <w:top w:val="none" w:sz="0" w:space="0" w:color="auto"/>
                <w:left w:val="none" w:sz="0" w:space="0" w:color="auto"/>
                <w:bottom w:val="none" w:sz="0" w:space="0" w:color="auto"/>
                <w:right w:val="none" w:sz="0" w:space="0" w:color="auto"/>
              </w:divBdr>
            </w:div>
            <w:div w:id="12942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1945">
      <w:bodyDiv w:val="1"/>
      <w:marLeft w:val="0"/>
      <w:marRight w:val="0"/>
      <w:marTop w:val="0"/>
      <w:marBottom w:val="0"/>
      <w:divBdr>
        <w:top w:val="none" w:sz="0" w:space="0" w:color="auto"/>
        <w:left w:val="none" w:sz="0" w:space="0" w:color="auto"/>
        <w:bottom w:val="none" w:sz="0" w:space="0" w:color="auto"/>
        <w:right w:val="none" w:sz="0" w:space="0" w:color="auto"/>
      </w:divBdr>
    </w:div>
    <w:div w:id="1662733604">
      <w:bodyDiv w:val="1"/>
      <w:marLeft w:val="0"/>
      <w:marRight w:val="0"/>
      <w:marTop w:val="0"/>
      <w:marBottom w:val="0"/>
      <w:divBdr>
        <w:top w:val="none" w:sz="0" w:space="0" w:color="auto"/>
        <w:left w:val="none" w:sz="0" w:space="0" w:color="auto"/>
        <w:bottom w:val="none" w:sz="0" w:space="0" w:color="auto"/>
        <w:right w:val="none" w:sz="0" w:space="0" w:color="auto"/>
      </w:divBdr>
    </w:div>
    <w:div w:id="1831291410">
      <w:bodyDiv w:val="1"/>
      <w:marLeft w:val="0"/>
      <w:marRight w:val="0"/>
      <w:marTop w:val="0"/>
      <w:marBottom w:val="0"/>
      <w:divBdr>
        <w:top w:val="none" w:sz="0" w:space="0" w:color="auto"/>
        <w:left w:val="none" w:sz="0" w:space="0" w:color="auto"/>
        <w:bottom w:val="none" w:sz="0" w:space="0" w:color="auto"/>
        <w:right w:val="none" w:sz="0" w:space="0" w:color="auto"/>
      </w:divBdr>
    </w:div>
    <w:div w:id="1932548042">
      <w:bodyDiv w:val="1"/>
      <w:marLeft w:val="0"/>
      <w:marRight w:val="0"/>
      <w:marTop w:val="0"/>
      <w:marBottom w:val="0"/>
      <w:divBdr>
        <w:top w:val="none" w:sz="0" w:space="0" w:color="auto"/>
        <w:left w:val="none" w:sz="0" w:space="0" w:color="auto"/>
        <w:bottom w:val="none" w:sz="0" w:space="0" w:color="auto"/>
        <w:right w:val="none" w:sz="0" w:space="0" w:color="auto"/>
      </w:divBdr>
      <w:divsChild>
        <w:div w:id="620694035">
          <w:marLeft w:val="0"/>
          <w:marRight w:val="0"/>
          <w:marTop w:val="0"/>
          <w:marBottom w:val="0"/>
          <w:divBdr>
            <w:top w:val="none" w:sz="0" w:space="0" w:color="auto"/>
            <w:left w:val="none" w:sz="0" w:space="0" w:color="auto"/>
            <w:bottom w:val="none" w:sz="0" w:space="0" w:color="auto"/>
            <w:right w:val="none" w:sz="0" w:space="0" w:color="auto"/>
          </w:divBdr>
          <w:divsChild>
            <w:div w:id="1927836689">
              <w:marLeft w:val="0"/>
              <w:marRight w:val="0"/>
              <w:marTop w:val="0"/>
              <w:marBottom w:val="0"/>
              <w:divBdr>
                <w:top w:val="none" w:sz="0" w:space="0" w:color="auto"/>
                <w:left w:val="none" w:sz="0" w:space="0" w:color="auto"/>
                <w:bottom w:val="none" w:sz="0" w:space="0" w:color="auto"/>
                <w:right w:val="none" w:sz="0" w:space="0" w:color="auto"/>
              </w:divBdr>
            </w:div>
            <w:div w:id="13170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8173">
      <w:bodyDiv w:val="1"/>
      <w:marLeft w:val="0"/>
      <w:marRight w:val="0"/>
      <w:marTop w:val="0"/>
      <w:marBottom w:val="0"/>
      <w:divBdr>
        <w:top w:val="none" w:sz="0" w:space="0" w:color="auto"/>
        <w:left w:val="none" w:sz="0" w:space="0" w:color="auto"/>
        <w:bottom w:val="none" w:sz="0" w:space="0" w:color="auto"/>
        <w:right w:val="none" w:sz="0" w:space="0" w:color="auto"/>
      </w:divBdr>
    </w:div>
    <w:div w:id="1984961956">
      <w:bodyDiv w:val="1"/>
      <w:marLeft w:val="0"/>
      <w:marRight w:val="0"/>
      <w:marTop w:val="0"/>
      <w:marBottom w:val="0"/>
      <w:divBdr>
        <w:top w:val="none" w:sz="0" w:space="0" w:color="auto"/>
        <w:left w:val="none" w:sz="0" w:space="0" w:color="auto"/>
        <w:bottom w:val="none" w:sz="0" w:space="0" w:color="auto"/>
        <w:right w:val="none" w:sz="0" w:space="0" w:color="auto"/>
      </w:divBdr>
    </w:div>
    <w:div w:id="20444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wis-uslugirozwojowe.parp.gov.pl/informacje-o-bazie-uslug-rozwojowy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26D47-999C-45FE-A6FF-4771ECC2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3484</Words>
  <Characters>20905</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Lewandowska</dc:creator>
  <cp:keywords/>
  <dc:description/>
  <cp:lastModifiedBy>Piechocka Maria</cp:lastModifiedBy>
  <cp:revision>2</cp:revision>
  <cp:lastPrinted>2021-05-26T12:55:00Z</cp:lastPrinted>
  <dcterms:created xsi:type="dcterms:W3CDTF">2021-06-02T08:47:00Z</dcterms:created>
  <dcterms:modified xsi:type="dcterms:W3CDTF">2021-06-02T08:47:00Z</dcterms:modified>
</cp:coreProperties>
</file>